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DF0F" w14:textId="0CEE67F9" w:rsidR="003071FC" w:rsidRPr="00B72703" w:rsidRDefault="00A269E5" w:rsidP="00950EE2">
      <w:pPr>
        <w:jc w:val="center"/>
        <w:rPr>
          <w:rFonts w:ascii="Century Gothic" w:hAnsi="Century Gothic"/>
          <w:b/>
          <w:bCs/>
          <w:sz w:val="18"/>
          <w:szCs w:val="18"/>
          <w:u w:val="single"/>
          <w:lang w:val="en-GB"/>
        </w:rPr>
      </w:pPr>
      <w:r>
        <w:rPr>
          <w:rFonts w:ascii="Century Gothic" w:hAnsi="Century Gothic"/>
          <w:b/>
          <w:bCs/>
          <w:sz w:val="18"/>
          <w:szCs w:val="18"/>
          <w:u w:val="single"/>
          <w:lang w:val="en"/>
        </w:rPr>
        <w:t>RETURN MATERIAL AUTHORISATION (RMA) CONDITIONS</w:t>
      </w:r>
    </w:p>
    <w:p w14:paraId="3AB283CC" w14:textId="6D76F4C9" w:rsidR="00A269E5" w:rsidRPr="00B72703" w:rsidRDefault="00A269E5" w:rsidP="003747EE">
      <w:pPr>
        <w:jc w:val="both"/>
        <w:rPr>
          <w:rFonts w:ascii="Century Gothic" w:hAnsi="Century Gothic"/>
          <w:sz w:val="18"/>
          <w:szCs w:val="18"/>
          <w:lang w:val="en-GB"/>
        </w:rPr>
      </w:pPr>
    </w:p>
    <w:p w14:paraId="7121EA70" w14:textId="36401BD7" w:rsidR="00FE030D" w:rsidRPr="00B72703" w:rsidRDefault="00A269E5" w:rsidP="0038212A">
      <w:pPr>
        <w:jc w:val="both"/>
        <w:rPr>
          <w:rFonts w:ascii="Century Gothic" w:hAnsi="Century Gothic"/>
          <w:b/>
          <w:bCs/>
          <w:sz w:val="18"/>
          <w:szCs w:val="18"/>
          <w:lang w:val="en-GB"/>
        </w:rPr>
      </w:pPr>
      <w:r>
        <w:rPr>
          <w:rFonts w:ascii="Century Gothic" w:hAnsi="Century Gothic"/>
          <w:b/>
          <w:bCs/>
          <w:sz w:val="18"/>
          <w:szCs w:val="18"/>
          <w:lang w:val="en"/>
        </w:rPr>
        <w:t>DEFINITIONS</w:t>
      </w:r>
    </w:p>
    <w:tbl>
      <w:tblPr>
        <w:tblStyle w:val="Tabelraster"/>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EB366D" w:rsidRPr="00111BF4" w14:paraId="16C38D34" w14:textId="77777777" w:rsidTr="00C725B2">
        <w:tc>
          <w:tcPr>
            <w:tcW w:w="2127" w:type="dxa"/>
          </w:tcPr>
          <w:p w14:paraId="70875A7D" w14:textId="77777777" w:rsidR="0038212A" w:rsidRPr="0072354E" w:rsidRDefault="0038212A" w:rsidP="00FE030D">
            <w:pPr>
              <w:jc w:val="both"/>
              <w:rPr>
                <w:rFonts w:ascii="Century Gothic" w:hAnsi="Century Gothic"/>
                <w:sz w:val="18"/>
                <w:szCs w:val="18"/>
              </w:rPr>
            </w:pPr>
            <w:r>
              <w:rPr>
                <w:rFonts w:ascii="Century Gothic" w:hAnsi="Century Gothic"/>
                <w:b/>
                <w:bCs/>
                <w:sz w:val="18"/>
                <w:szCs w:val="18"/>
                <w:lang w:val="en"/>
              </w:rPr>
              <w:t>Delivery:</w:t>
            </w:r>
          </w:p>
        </w:tc>
        <w:tc>
          <w:tcPr>
            <w:tcW w:w="7087" w:type="dxa"/>
          </w:tcPr>
          <w:p w14:paraId="13A75DBB" w14:textId="25EA1CEA" w:rsidR="0038212A" w:rsidRPr="00B72703" w:rsidRDefault="0038212A" w:rsidP="00EB366D">
            <w:pPr>
              <w:ind w:left="-110" w:firstLine="1"/>
              <w:jc w:val="both"/>
              <w:rPr>
                <w:rFonts w:ascii="Century Gothic" w:hAnsi="Century Gothic"/>
                <w:b/>
                <w:bCs/>
                <w:sz w:val="18"/>
                <w:szCs w:val="18"/>
                <w:lang w:val="en-GB"/>
              </w:rPr>
            </w:pPr>
            <w:r>
              <w:rPr>
                <w:rFonts w:ascii="Century Gothic" w:hAnsi="Century Gothic"/>
                <w:sz w:val="18"/>
                <w:szCs w:val="18"/>
                <w:lang w:val="en"/>
              </w:rPr>
              <w:t>The moment when the Products are delivered to the Customer and/or the Customer takes possession of the Products;</w:t>
            </w:r>
          </w:p>
        </w:tc>
      </w:tr>
      <w:tr w:rsidR="00EB366D" w:rsidRPr="00111BF4" w14:paraId="4958ECD9" w14:textId="77777777" w:rsidTr="00C725B2">
        <w:tc>
          <w:tcPr>
            <w:tcW w:w="2127" w:type="dxa"/>
          </w:tcPr>
          <w:p w14:paraId="670CB531" w14:textId="77777777" w:rsidR="0038212A" w:rsidRPr="0072354E" w:rsidRDefault="0038212A" w:rsidP="00FE030D">
            <w:pPr>
              <w:jc w:val="both"/>
              <w:rPr>
                <w:rFonts w:ascii="Century Gothic" w:hAnsi="Century Gothic"/>
                <w:b/>
                <w:bCs/>
                <w:sz w:val="18"/>
                <w:szCs w:val="18"/>
              </w:rPr>
            </w:pPr>
            <w:r>
              <w:rPr>
                <w:rFonts w:ascii="Century Gothic" w:hAnsi="Century Gothic"/>
                <w:b/>
                <w:bCs/>
                <w:sz w:val="18"/>
                <w:szCs w:val="18"/>
                <w:lang w:val="en"/>
              </w:rPr>
              <w:t>Customer</w:t>
            </w:r>
          </w:p>
        </w:tc>
        <w:tc>
          <w:tcPr>
            <w:tcW w:w="7087" w:type="dxa"/>
          </w:tcPr>
          <w:p w14:paraId="6D900691" w14:textId="77777777" w:rsidR="0038212A" w:rsidRPr="00B72703" w:rsidRDefault="0038212A" w:rsidP="00EB366D">
            <w:pPr>
              <w:ind w:left="-110" w:firstLine="1"/>
              <w:jc w:val="both"/>
              <w:rPr>
                <w:rFonts w:ascii="Century Gothic" w:hAnsi="Century Gothic"/>
                <w:sz w:val="18"/>
                <w:szCs w:val="18"/>
                <w:lang w:val="en-GB"/>
              </w:rPr>
            </w:pPr>
            <w:r>
              <w:rPr>
                <w:rFonts w:ascii="Century Gothic" w:hAnsi="Century Gothic"/>
                <w:sz w:val="18"/>
                <w:szCs w:val="18"/>
                <w:lang w:val="en"/>
              </w:rPr>
              <w:t>The party with which PTP contracts;</w:t>
            </w:r>
          </w:p>
        </w:tc>
      </w:tr>
      <w:tr w:rsidR="00EB366D" w:rsidRPr="00111BF4" w14:paraId="5F193286" w14:textId="77777777" w:rsidTr="00C725B2">
        <w:trPr>
          <w:trHeight w:val="74"/>
        </w:trPr>
        <w:tc>
          <w:tcPr>
            <w:tcW w:w="2127" w:type="dxa"/>
          </w:tcPr>
          <w:p w14:paraId="73832A8E" w14:textId="695A442B" w:rsidR="0038212A" w:rsidRPr="00B72703" w:rsidRDefault="0038212A" w:rsidP="00C725B2">
            <w:pPr>
              <w:ind w:right="-109"/>
              <w:jc w:val="both"/>
              <w:rPr>
                <w:rFonts w:ascii="Century Gothic" w:hAnsi="Century Gothic"/>
                <w:b/>
                <w:bCs/>
                <w:sz w:val="18"/>
                <w:szCs w:val="18"/>
                <w:lang w:val="en-GB"/>
              </w:rPr>
            </w:pPr>
            <w:r>
              <w:rPr>
                <w:rFonts w:ascii="Century Gothic" w:hAnsi="Century Gothic"/>
                <w:b/>
                <w:bCs/>
                <w:sz w:val="18"/>
                <w:szCs w:val="18"/>
                <w:lang w:val="en"/>
              </w:rPr>
              <w:t>Defective Product(s):</w:t>
            </w:r>
          </w:p>
          <w:p w14:paraId="67192AE4" w14:textId="77777777" w:rsidR="0038212A" w:rsidRPr="00B72703" w:rsidRDefault="0038212A" w:rsidP="00FE030D">
            <w:pPr>
              <w:jc w:val="both"/>
              <w:rPr>
                <w:rFonts w:ascii="Century Gothic" w:hAnsi="Century Gothic"/>
                <w:b/>
                <w:bCs/>
                <w:sz w:val="18"/>
                <w:szCs w:val="18"/>
                <w:lang w:val="en-GB"/>
              </w:rPr>
            </w:pPr>
          </w:p>
          <w:p w14:paraId="4B8F4BB0" w14:textId="77777777" w:rsidR="0038212A" w:rsidRPr="00B72703" w:rsidRDefault="0038212A" w:rsidP="00FE030D">
            <w:pPr>
              <w:jc w:val="both"/>
              <w:rPr>
                <w:rFonts w:ascii="Century Gothic" w:hAnsi="Century Gothic"/>
                <w:b/>
                <w:bCs/>
                <w:sz w:val="18"/>
                <w:szCs w:val="18"/>
                <w:lang w:val="en-GB"/>
              </w:rPr>
            </w:pPr>
            <w:r>
              <w:rPr>
                <w:rFonts w:ascii="Century Gothic" w:hAnsi="Century Gothic"/>
                <w:b/>
                <w:bCs/>
                <w:sz w:val="18"/>
                <w:szCs w:val="18"/>
                <w:lang w:val="en"/>
              </w:rPr>
              <w:t xml:space="preserve">DOA Product: </w:t>
            </w:r>
          </w:p>
        </w:tc>
        <w:tc>
          <w:tcPr>
            <w:tcW w:w="7087" w:type="dxa"/>
          </w:tcPr>
          <w:p w14:paraId="53577721" w14:textId="745B1D04" w:rsidR="0038212A" w:rsidRPr="00B72703" w:rsidRDefault="0038212A" w:rsidP="00EB366D">
            <w:pPr>
              <w:ind w:left="-110" w:firstLine="1"/>
              <w:jc w:val="both"/>
              <w:rPr>
                <w:rFonts w:ascii="Century Gothic" w:hAnsi="Century Gothic"/>
                <w:sz w:val="18"/>
                <w:szCs w:val="18"/>
                <w:lang w:val="en-GB"/>
              </w:rPr>
            </w:pPr>
            <w:r>
              <w:rPr>
                <w:rFonts w:ascii="Century Gothic" w:hAnsi="Century Gothic"/>
                <w:sz w:val="18"/>
                <w:szCs w:val="18"/>
                <w:lang w:val="en"/>
              </w:rPr>
              <w:t xml:space="preserve">A Product that is defective within 30 calendar days after Delivery, </w:t>
            </w:r>
            <w:proofErr w:type="gramStart"/>
            <w:r>
              <w:rPr>
                <w:rFonts w:ascii="Century Gothic" w:hAnsi="Century Gothic"/>
                <w:sz w:val="18"/>
                <w:szCs w:val="18"/>
                <w:lang w:val="en"/>
              </w:rPr>
              <w:t>e.g.</w:t>
            </w:r>
            <w:proofErr w:type="gramEnd"/>
            <w:r>
              <w:rPr>
                <w:rFonts w:ascii="Century Gothic" w:hAnsi="Century Gothic"/>
                <w:sz w:val="18"/>
                <w:szCs w:val="18"/>
                <w:lang w:val="en"/>
              </w:rPr>
              <w:t xml:space="preserve"> because the Product is damaged, does not function (anymore), etc.</w:t>
            </w:r>
          </w:p>
          <w:p w14:paraId="5D81FECF" w14:textId="777E2BD9" w:rsidR="00D65ADD" w:rsidRPr="00B52F1C" w:rsidRDefault="0038212A" w:rsidP="00BA1D57">
            <w:pPr>
              <w:ind w:left="-110" w:firstLine="1"/>
              <w:jc w:val="both"/>
              <w:rPr>
                <w:rFonts w:ascii="Century Gothic" w:hAnsi="Century Gothic"/>
                <w:sz w:val="18"/>
                <w:szCs w:val="18"/>
                <w:lang w:val="en"/>
              </w:rPr>
            </w:pPr>
            <w:r>
              <w:rPr>
                <w:rFonts w:ascii="Century Gothic" w:hAnsi="Century Gothic"/>
                <w:sz w:val="18"/>
                <w:szCs w:val="18"/>
                <w:lang w:val="en"/>
              </w:rPr>
              <w:t>A Product that is delivered</w:t>
            </w:r>
            <w:r w:rsidR="00D65ADD">
              <w:rPr>
                <w:rFonts w:ascii="Century Gothic" w:hAnsi="Century Gothic"/>
                <w:sz w:val="18"/>
                <w:szCs w:val="18"/>
                <w:lang w:val="en"/>
              </w:rPr>
              <w:t xml:space="preserve"> non-</w:t>
            </w:r>
            <w:proofErr w:type="gramStart"/>
            <w:r w:rsidR="00D65ADD">
              <w:rPr>
                <w:rFonts w:ascii="Century Gothic" w:hAnsi="Century Gothic"/>
                <w:sz w:val="18"/>
                <w:szCs w:val="18"/>
                <w:lang w:val="en"/>
              </w:rPr>
              <w:t>functional</w:t>
            </w:r>
            <w:r w:rsidR="00BA1D57">
              <w:rPr>
                <w:rFonts w:ascii="Century Gothic" w:hAnsi="Century Gothic"/>
                <w:sz w:val="18"/>
                <w:szCs w:val="18"/>
                <w:lang w:val="en"/>
              </w:rPr>
              <w:t xml:space="preserve"> </w:t>
            </w:r>
            <w:r w:rsidRPr="00B72703">
              <w:rPr>
                <w:rFonts w:ascii="Century Gothic" w:hAnsi="Century Gothic"/>
                <w:sz w:val="18"/>
                <w:szCs w:val="18"/>
                <w:lang w:val="en"/>
              </w:rPr>
              <w:t xml:space="preserve"> </w:t>
            </w:r>
            <w:r>
              <w:rPr>
                <w:rFonts w:ascii="Century Gothic" w:hAnsi="Century Gothic"/>
                <w:sz w:val="18"/>
                <w:szCs w:val="18"/>
                <w:lang w:val="en"/>
              </w:rPr>
              <w:t>(</w:t>
            </w:r>
            <w:proofErr w:type="gramEnd"/>
            <w:r>
              <w:rPr>
                <w:rFonts w:ascii="Century Gothic" w:hAnsi="Century Gothic"/>
                <w:sz w:val="18"/>
                <w:szCs w:val="18"/>
                <w:lang w:val="en"/>
              </w:rPr>
              <w:t>Dead on Arrival);</w:t>
            </w:r>
          </w:p>
        </w:tc>
      </w:tr>
      <w:tr w:rsidR="00EB366D" w:rsidRPr="00111BF4" w14:paraId="2781294C" w14:textId="77777777" w:rsidTr="00C725B2">
        <w:trPr>
          <w:trHeight w:val="681"/>
        </w:trPr>
        <w:tc>
          <w:tcPr>
            <w:tcW w:w="2127" w:type="dxa"/>
          </w:tcPr>
          <w:p w14:paraId="64B42B06" w14:textId="77777777" w:rsidR="0038212A" w:rsidRPr="0072354E" w:rsidRDefault="0038212A" w:rsidP="00FE030D">
            <w:pPr>
              <w:jc w:val="both"/>
              <w:rPr>
                <w:rFonts w:ascii="Century Gothic" w:hAnsi="Century Gothic"/>
                <w:b/>
                <w:bCs/>
                <w:sz w:val="18"/>
                <w:szCs w:val="18"/>
              </w:rPr>
            </w:pPr>
            <w:r>
              <w:rPr>
                <w:rFonts w:ascii="Century Gothic" w:hAnsi="Century Gothic"/>
                <w:b/>
                <w:bCs/>
                <w:sz w:val="18"/>
                <w:szCs w:val="18"/>
                <w:lang w:val="en"/>
              </w:rPr>
              <w:t>Product(s):</w:t>
            </w:r>
          </w:p>
        </w:tc>
        <w:tc>
          <w:tcPr>
            <w:tcW w:w="7087" w:type="dxa"/>
          </w:tcPr>
          <w:p w14:paraId="6EE3780B" w14:textId="7462AD2A" w:rsidR="0038212A" w:rsidRPr="00B72703" w:rsidRDefault="0038212A" w:rsidP="00EB366D">
            <w:pPr>
              <w:ind w:left="-110" w:right="-105" w:firstLine="1"/>
              <w:jc w:val="both"/>
              <w:rPr>
                <w:rFonts w:ascii="Century Gothic" w:hAnsi="Century Gothic"/>
                <w:sz w:val="18"/>
                <w:szCs w:val="18"/>
                <w:lang w:val="en-GB"/>
              </w:rPr>
            </w:pPr>
            <w:r>
              <w:rPr>
                <w:rFonts w:ascii="Century Gothic" w:hAnsi="Century Gothic"/>
                <w:sz w:val="18"/>
                <w:szCs w:val="18"/>
                <w:lang w:val="en"/>
              </w:rPr>
              <w:t>The (components of) goods that PTP provides to Customer, including for instance servers, storage, memory, processors, graphic cards, hard discs, SSD, care packs, hard drives, licenses, guarantees;</w:t>
            </w:r>
          </w:p>
        </w:tc>
      </w:tr>
      <w:tr w:rsidR="00EB366D" w:rsidRPr="00111BF4" w14:paraId="2428E207" w14:textId="77777777" w:rsidTr="00C725B2">
        <w:tc>
          <w:tcPr>
            <w:tcW w:w="2127" w:type="dxa"/>
          </w:tcPr>
          <w:p w14:paraId="211A0049" w14:textId="77777777" w:rsidR="0038212A" w:rsidRPr="0072354E" w:rsidRDefault="0038212A" w:rsidP="00FE030D">
            <w:pPr>
              <w:jc w:val="both"/>
              <w:rPr>
                <w:rFonts w:ascii="Century Gothic" w:hAnsi="Century Gothic"/>
                <w:b/>
                <w:bCs/>
                <w:sz w:val="18"/>
                <w:szCs w:val="18"/>
              </w:rPr>
            </w:pPr>
            <w:r>
              <w:rPr>
                <w:rFonts w:ascii="Century Gothic" w:hAnsi="Century Gothic"/>
                <w:b/>
                <w:bCs/>
                <w:sz w:val="18"/>
                <w:szCs w:val="18"/>
                <w:lang w:val="en"/>
              </w:rPr>
              <w:t>PTP:</w:t>
            </w:r>
          </w:p>
        </w:tc>
        <w:tc>
          <w:tcPr>
            <w:tcW w:w="7087" w:type="dxa"/>
          </w:tcPr>
          <w:p w14:paraId="7D89A26B" w14:textId="28EB84FB" w:rsidR="0038212A" w:rsidRPr="00B72703" w:rsidRDefault="0038212A" w:rsidP="00EB366D">
            <w:pPr>
              <w:ind w:left="-110" w:firstLine="1"/>
              <w:jc w:val="both"/>
              <w:rPr>
                <w:rFonts w:ascii="Century Gothic" w:hAnsi="Century Gothic"/>
                <w:sz w:val="18"/>
                <w:szCs w:val="18"/>
                <w:lang w:val="en-GB"/>
              </w:rPr>
            </w:pPr>
            <w:r>
              <w:rPr>
                <w:rFonts w:ascii="Century Gothic" w:hAnsi="Century Gothic"/>
                <w:sz w:val="18"/>
                <w:szCs w:val="18"/>
                <w:lang w:val="en"/>
              </w:rPr>
              <w:t xml:space="preserve">PTP IT Distribution B.V. </w:t>
            </w:r>
            <w:r w:rsidR="002D4E69">
              <w:rPr>
                <w:rFonts w:ascii="Century Gothic" w:hAnsi="Century Gothic"/>
                <w:sz w:val="18"/>
                <w:szCs w:val="18"/>
                <w:lang w:val="en"/>
              </w:rPr>
              <w:t>(</w:t>
            </w:r>
            <w:r>
              <w:rPr>
                <w:rFonts w:ascii="Century Gothic" w:hAnsi="Century Gothic"/>
                <w:sz w:val="18"/>
                <w:szCs w:val="18"/>
                <w:lang w:val="en"/>
              </w:rPr>
              <w:t>private limited company</w:t>
            </w:r>
            <w:r w:rsidR="002D4E69">
              <w:rPr>
                <w:rFonts w:ascii="Century Gothic" w:hAnsi="Century Gothic"/>
                <w:sz w:val="18"/>
                <w:szCs w:val="18"/>
                <w:lang w:val="en"/>
              </w:rPr>
              <w:t>)</w:t>
            </w:r>
            <w:r>
              <w:rPr>
                <w:rFonts w:ascii="Century Gothic" w:hAnsi="Century Gothic"/>
                <w:sz w:val="18"/>
                <w:szCs w:val="18"/>
                <w:lang w:val="en"/>
              </w:rPr>
              <w:t xml:space="preserve"> with its registered office in Tiel and registered with the Chamber of Commerce under number 01111152 and all companies directly and indirectly affiliated </w:t>
            </w:r>
            <w:r w:rsidR="008962F8">
              <w:rPr>
                <w:rFonts w:ascii="Century Gothic" w:hAnsi="Century Gothic"/>
                <w:sz w:val="18"/>
                <w:szCs w:val="18"/>
                <w:lang w:val="en"/>
              </w:rPr>
              <w:t>with</w:t>
            </w:r>
            <w:r>
              <w:rPr>
                <w:rFonts w:ascii="Century Gothic" w:hAnsi="Century Gothic"/>
                <w:sz w:val="18"/>
                <w:szCs w:val="18"/>
                <w:lang w:val="en"/>
              </w:rPr>
              <w:t xml:space="preserve"> it;</w:t>
            </w:r>
          </w:p>
        </w:tc>
      </w:tr>
      <w:tr w:rsidR="00EB366D" w:rsidRPr="00111BF4" w14:paraId="49238A06" w14:textId="77777777" w:rsidTr="00C725B2">
        <w:trPr>
          <w:trHeight w:val="212"/>
        </w:trPr>
        <w:tc>
          <w:tcPr>
            <w:tcW w:w="2127" w:type="dxa"/>
          </w:tcPr>
          <w:p w14:paraId="4F73E376" w14:textId="77777777" w:rsidR="0038212A" w:rsidRPr="0072354E" w:rsidRDefault="0038212A" w:rsidP="00FE030D">
            <w:pPr>
              <w:jc w:val="both"/>
              <w:rPr>
                <w:rFonts w:ascii="Century Gothic" w:hAnsi="Century Gothic"/>
                <w:sz w:val="18"/>
                <w:szCs w:val="18"/>
              </w:rPr>
            </w:pPr>
            <w:r>
              <w:rPr>
                <w:rFonts w:ascii="Century Gothic" w:hAnsi="Century Gothic"/>
                <w:b/>
                <w:bCs/>
                <w:sz w:val="18"/>
                <w:szCs w:val="18"/>
                <w:lang w:val="en"/>
              </w:rPr>
              <w:t xml:space="preserve">Return </w:t>
            </w:r>
            <w:r w:rsidRPr="008962F8">
              <w:rPr>
                <w:rFonts w:ascii="Century Gothic" w:hAnsi="Century Gothic"/>
                <w:b/>
                <w:bCs/>
                <w:sz w:val="18"/>
                <w:szCs w:val="18"/>
                <w:lang w:val="en"/>
              </w:rPr>
              <w:t>Request:</w:t>
            </w:r>
            <w:r>
              <w:rPr>
                <w:rFonts w:ascii="Century Gothic" w:hAnsi="Century Gothic"/>
                <w:b/>
                <w:bCs/>
                <w:sz w:val="18"/>
                <w:szCs w:val="18"/>
                <w:lang w:val="en"/>
              </w:rPr>
              <w:t xml:space="preserve"> </w:t>
            </w:r>
          </w:p>
        </w:tc>
        <w:tc>
          <w:tcPr>
            <w:tcW w:w="7087" w:type="dxa"/>
          </w:tcPr>
          <w:p w14:paraId="2BE9F332" w14:textId="77777777" w:rsidR="0038212A" w:rsidRPr="00B72703" w:rsidRDefault="0038212A" w:rsidP="00EB366D">
            <w:pPr>
              <w:ind w:left="-110" w:firstLine="1"/>
              <w:jc w:val="both"/>
              <w:rPr>
                <w:rFonts w:ascii="Century Gothic" w:hAnsi="Century Gothic"/>
                <w:sz w:val="18"/>
                <w:szCs w:val="18"/>
                <w:lang w:val="en-GB"/>
              </w:rPr>
            </w:pPr>
            <w:r>
              <w:rPr>
                <w:rFonts w:ascii="Century Gothic" w:hAnsi="Century Gothic"/>
                <w:sz w:val="18"/>
                <w:szCs w:val="18"/>
                <w:lang w:val="en"/>
              </w:rPr>
              <w:t>A request by Customer to return a Product;</w:t>
            </w:r>
          </w:p>
        </w:tc>
      </w:tr>
      <w:tr w:rsidR="00EB366D" w:rsidRPr="00111BF4" w14:paraId="167365EC" w14:textId="77777777" w:rsidTr="00C725B2">
        <w:trPr>
          <w:trHeight w:val="144"/>
        </w:trPr>
        <w:tc>
          <w:tcPr>
            <w:tcW w:w="2127" w:type="dxa"/>
          </w:tcPr>
          <w:p w14:paraId="7372DF3E" w14:textId="77777777" w:rsidR="0038212A" w:rsidRPr="0072354E" w:rsidRDefault="0038212A" w:rsidP="00FE030D">
            <w:pPr>
              <w:jc w:val="both"/>
              <w:rPr>
                <w:rFonts w:ascii="Century Gothic" w:hAnsi="Century Gothic"/>
                <w:b/>
                <w:bCs/>
                <w:sz w:val="18"/>
                <w:szCs w:val="18"/>
              </w:rPr>
            </w:pPr>
            <w:r>
              <w:rPr>
                <w:rFonts w:ascii="Century Gothic" w:hAnsi="Century Gothic"/>
                <w:b/>
                <w:bCs/>
                <w:sz w:val="18"/>
                <w:szCs w:val="18"/>
                <w:lang w:val="en"/>
              </w:rPr>
              <w:t>RMA Conditions:</w:t>
            </w:r>
          </w:p>
        </w:tc>
        <w:tc>
          <w:tcPr>
            <w:tcW w:w="7087" w:type="dxa"/>
          </w:tcPr>
          <w:p w14:paraId="18EB5047" w14:textId="3B3BB2AD" w:rsidR="0038212A" w:rsidRPr="00B72703" w:rsidRDefault="0038212A" w:rsidP="00EB366D">
            <w:pPr>
              <w:ind w:left="-110" w:firstLine="1"/>
              <w:jc w:val="both"/>
              <w:rPr>
                <w:rFonts w:ascii="Century Gothic" w:hAnsi="Century Gothic"/>
                <w:sz w:val="18"/>
                <w:szCs w:val="18"/>
                <w:lang w:val="en-GB"/>
              </w:rPr>
            </w:pPr>
            <w:r>
              <w:rPr>
                <w:rFonts w:ascii="Century Gothic" w:hAnsi="Century Gothic"/>
                <w:sz w:val="18"/>
                <w:szCs w:val="18"/>
                <w:lang w:val="en"/>
              </w:rPr>
              <w:t>These Return Material Authorization conditions.</w:t>
            </w:r>
          </w:p>
        </w:tc>
      </w:tr>
    </w:tbl>
    <w:p w14:paraId="124371E5" w14:textId="77777777" w:rsidR="00FE030D" w:rsidRPr="00B72703" w:rsidRDefault="00FE030D" w:rsidP="003747EE">
      <w:pPr>
        <w:jc w:val="both"/>
        <w:rPr>
          <w:rFonts w:ascii="Century Gothic" w:hAnsi="Century Gothic"/>
          <w:b/>
          <w:bCs/>
          <w:sz w:val="18"/>
          <w:szCs w:val="18"/>
          <w:lang w:val="en-GB"/>
        </w:rPr>
      </w:pPr>
    </w:p>
    <w:p w14:paraId="0E722943" w14:textId="3576F264" w:rsidR="00A269E5" w:rsidRPr="0072354E" w:rsidRDefault="00A269E5" w:rsidP="003747EE">
      <w:pPr>
        <w:jc w:val="both"/>
        <w:rPr>
          <w:rFonts w:ascii="Century Gothic" w:hAnsi="Century Gothic"/>
          <w:b/>
          <w:bCs/>
          <w:sz w:val="18"/>
          <w:szCs w:val="18"/>
        </w:rPr>
      </w:pPr>
      <w:r>
        <w:rPr>
          <w:rFonts w:ascii="Century Gothic" w:hAnsi="Century Gothic"/>
          <w:b/>
          <w:bCs/>
          <w:sz w:val="18"/>
          <w:szCs w:val="18"/>
          <w:lang w:val="en"/>
        </w:rPr>
        <w:t>ARTICLE 1: GENERAL</w:t>
      </w:r>
    </w:p>
    <w:p w14:paraId="21A56011" w14:textId="2E8C86CC" w:rsidR="00A269E5" w:rsidRPr="00B72703" w:rsidRDefault="00A269E5" w:rsidP="009A14A7">
      <w:pPr>
        <w:pStyle w:val="Lijstalinea"/>
        <w:numPr>
          <w:ilvl w:val="0"/>
          <w:numId w:val="1"/>
        </w:numPr>
        <w:jc w:val="both"/>
        <w:rPr>
          <w:rFonts w:ascii="Century Gothic" w:hAnsi="Century Gothic"/>
          <w:sz w:val="18"/>
          <w:szCs w:val="18"/>
          <w:lang w:val="en-GB"/>
        </w:rPr>
      </w:pPr>
      <w:r>
        <w:rPr>
          <w:rFonts w:ascii="Century Gothic" w:hAnsi="Century Gothic"/>
          <w:sz w:val="18"/>
          <w:szCs w:val="18"/>
          <w:lang w:val="en"/>
        </w:rPr>
        <w:t>The RMA Conditions apply to the return of a DOA Product or Defective Product.</w:t>
      </w:r>
    </w:p>
    <w:p w14:paraId="43CB18B5" w14:textId="03991951" w:rsidR="00DF331E" w:rsidRPr="00B72703" w:rsidRDefault="00DF331E" w:rsidP="009A14A7">
      <w:pPr>
        <w:pStyle w:val="Lijstalinea"/>
        <w:numPr>
          <w:ilvl w:val="0"/>
          <w:numId w:val="1"/>
        </w:numPr>
        <w:jc w:val="both"/>
        <w:rPr>
          <w:rFonts w:ascii="Century Gothic" w:hAnsi="Century Gothic"/>
          <w:sz w:val="18"/>
          <w:szCs w:val="18"/>
          <w:lang w:val="en-GB"/>
        </w:rPr>
      </w:pPr>
      <w:r>
        <w:rPr>
          <w:rFonts w:ascii="Century Gothic" w:hAnsi="Century Gothic"/>
          <w:sz w:val="18"/>
          <w:szCs w:val="18"/>
          <w:lang w:val="en"/>
        </w:rPr>
        <w:t xml:space="preserve">The Products shall be subject exclusively to the </w:t>
      </w:r>
      <w:proofErr w:type="gramStart"/>
      <w:r w:rsidR="000B55F6">
        <w:rPr>
          <w:rFonts w:ascii="Century Gothic" w:hAnsi="Century Gothic"/>
          <w:sz w:val="18"/>
          <w:szCs w:val="18"/>
          <w:lang w:val="en"/>
        </w:rPr>
        <w:t>guarantee</w:t>
      </w:r>
      <w:proofErr w:type="gramEnd"/>
      <w:r>
        <w:rPr>
          <w:rFonts w:ascii="Century Gothic" w:hAnsi="Century Gothic"/>
          <w:sz w:val="18"/>
          <w:szCs w:val="18"/>
          <w:lang w:val="en"/>
        </w:rPr>
        <w:t xml:space="preserve"> conditions stipulated by the manufacturer and, if expressly provided, additional </w:t>
      </w:r>
      <w:r w:rsidR="00BC315B">
        <w:rPr>
          <w:rFonts w:ascii="Century Gothic" w:hAnsi="Century Gothic"/>
          <w:sz w:val="18"/>
          <w:szCs w:val="18"/>
          <w:lang w:val="en"/>
        </w:rPr>
        <w:t xml:space="preserve">guarantee </w:t>
      </w:r>
      <w:r>
        <w:rPr>
          <w:rFonts w:ascii="Century Gothic" w:hAnsi="Century Gothic"/>
          <w:sz w:val="18"/>
          <w:szCs w:val="18"/>
          <w:lang w:val="en"/>
        </w:rPr>
        <w:t xml:space="preserve">conditions from the supplier of the Defective Product(s).  </w:t>
      </w:r>
    </w:p>
    <w:p w14:paraId="275A94B4" w14:textId="1F08747F" w:rsidR="00B80ED7" w:rsidRPr="00B72703" w:rsidRDefault="009F1BCC" w:rsidP="00B80ED7">
      <w:pPr>
        <w:pStyle w:val="Lijstalinea"/>
        <w:numPr>
          <w:ilvl w:val="0"/>
          <w:numId w:val="1"/>
        </w:numPr>
        <w:jc w:val="both"/>
        <w:rPr>
          <w:rFonts w:ascii="Century Gothic" w:hAnsi="Century Gothic"/>
          <w:sz w:val="18"/>
          <w:szCs w:val="18"/>
          <w:lang w:val="en-GB"/>
        </w:rPr>
      </w:pPr>
      <w:r>
        <w:rPr>
          <w:rFonts w:ascii="Century Gothic" w:hAnsi="Century Gothic"/>
          <w:sz w:val="18"/>
          <w:szCs w:val="18"/>
          <w:lang w:val="en"/>
        </w:rPr>
        <w:t>In addition to these RMA Conditions, PTP's general terms and conditions of sale also apply. In the event of a conflict between the provisions in the RMA Conditions and PTP's General Terms and Conditions of Sale, the RMA Conditions shall prevail.</w:t>
      </w:r>
    </w:p>
    <w:p w14:paraId="7D5B603E" w14:textId="0B813E8E" w:rsidR="00B80ED7" w:rsidRPr="00B72703" w:rsidRDefault="002E452B" w:rsidP="00B80ED7">
      <w:pPr>
        <w:pStyle w:val="Lijstalinea"/>
        <w:numPr>
          <w:ilvl w:val="0"/>
          <w:numId w:val="1"/>
        </w:numPr>
        <w:jc w:val="both"/>
        <w:rPr>
          <w:rFonts w:ascii="Century Gothic" w:hAnsi="Century Gothic"/>
          <w:sz w:val="18"/>
          <w:szCs w:val="18"/>
          <w:lang w:val="en-GB"/>
        </w:rPr>
      </w:pPr>
      <w:r>
        <w:rPr>
          <w:rFonts w:ascii="Century Gothic" w:hAnsi="Century Gothic"/>
          <w:sz w:val="18"/>
          <w:szCs w:val="18"/>
          <w:lang w:val="en"/>
        </w:rPr>
        <w:t>Customer is only entitled to repair, replacement, compensation, etc.</w:t>
      </w:r>
      <w:r w:rsidR="00990856">
        <w:rPr>
          <w:rFonts w:ascii="Century Gothic" w:hAnsi="Century Gothic"/>
          <w:sz w:val="18"/>
          <w:szCs w:val="18"/>
          <w:lang w:val="en"/>
        </w:rPr>
        <w:t>,</w:t>
      </w:r>
      <w:r>
        <w:rPr>
          <w:rFonts w:ascii="Century Gothic" w:hAnsi="Century Gothic"/>
          <w:sz w:val="18"/>
          <w:szCs w:val="18"/>
          <w:lang w:val="en"/>
        </w:rPr>
        <w:t xml:space="preserve"> if Customer fully complies with the deadlines (as mentioned in articles 2.1, 2.3, 4.1 and/or 4.6) and/or his (information) obligations (as mentioned in articles 2.2, 2.4, 4.3 and/or 4.4) If the Customer fails to (fully) do so, any right to repair, replacement, compensation, etc. shall be forfeited.</w:t>
      </w:r>
    </w:p>
    <w:p w14:paraId="56BA28E4" w14:textId="78D1B59B" w:rsidR="002D69BF" w:rsidRPr="00B72703" w:rsidRDefault="002D69BF" w:rsidP="00B80ED7">
      <w:pPr>
        <w:pStyle w:val="Lijstalinea"/>
        <w:numPr>
          <w:ilvl w:val="0"/>
          <w:numId w:val="1"/>
        </w:numPr>
        <w:jc w:val="both"/>
        <w:rPr>
          <w:rFonts w:ascii="Century Gothic" w:hAnsi="Century Gothic"/>
          <w:sz w:val="18"/>
          <w:szCs w:val="18"/>
          <w:lang w:val="en-GB"/>
        </w:rPr>
      </w:pPr>
      <w:r>
        <w:rPr>
          <w:rFonts w:ascii="Century Gothic" w:hAnsi="Century Gothic"/>
          <w:sz w:val="18"/>
          <w:szCs w:val="18"/>
          <w:lang w:val="en"/>
        </w:rPr>
        <w:t>Customer shall retain all correspondence, documents, etc. to prove that it has complied with the time limits specified in the RMA Conditions and/or its (information) obligations.</w:t>
      </w:r>
    </w:p>
    <w:p w14:paraId="43C43ECD" w14:textId="31408F1E" w:rsidR="00A912C1" w:rsidRPr="00B72703" w:rsidRDefault="00A912C1" w:rsidP="00A912C1">
      <w:pPr>
        <w:pStyle w:val="Lijstalinea"/>
        <w:numPr>
          <w:ilvl w:val="0"/>
          <w:numId w:val="1"/>
        </w:numPr>
        <w:jc w:val="both"/>
        <w:rPr>
          <w:rFonts w:ascii="Century Gothic" w:hAnsi="Century Gothic"/>
          <w:sz w:val="18"/>
          <w:szCs w:val="18"/>
          <w:lang w:val="en-GB"/>
        </w:rPr>
      </w:pPr>
      <w:r>
        <w:rPr>
          <w:rFonts w:ascii="Century Gothic" w:hAnsi="Century Gothic"/>
          <w:sz w:val="18"/>
          <w:szCs w:val="18"/>
          <w:lang w:val="en"/>
        </w:rPr>
        <w:t xml:space="preserve">Products ordered by PTP at Customer's special request or assembled, modified, </w:t>
      </w:r>
      <w:proofErr w:type="gramStart"/>
      <w:r>
        <w:rPr>
          <w:rFonts w:ascii="Century Gothic" w:hAnsi="Century Gothic"/>
          <w:sz w:val="18"/>
          <w:szCs w:val="18"/>
          <w:lang w:val="en"/>
        </w:rPr>
        <w:t>combined</w:t>
      </w:r>
      <w:proofErr w:type="gramEnd"/>
      <w:r>
        <w:rPr>
          <w:rFonts w:ascii="Century Gothic" w:hAnsi="Century Gothic"/>
          <w:sz w:val="18"/>
          <w:szCs w:val="18"/>
          <w:lang w:val="en"/>
        </w:rPr>
        <w:t xml:space="preserve"> or processed by PTP are not eligible for return (under these RMA Conditions). For questions or complaints regarding such Products, Customer must contact its contact person within PTP.</w:t>
      </w:r>
    </w:p>
    <w:p w14:paraId="3EDA4439" w14:textId="1E33DC17" w:rsidR="00DF331E" w:rsidRPr="00B72703" w:rsidRDefault="00DF331E" w:rsidP="00DF331E">
      <w:pPr>
        <w:jc w:val="both"/>
        <w:rPr>
          <w:rFonts w:ascii="Century Gothic" w:hAnsi="Century Gothic"/>
          <w:sz w:val="18"/>
          <w:szCs w:val="18"/>
          <w:lang w:val="en-GB"/>
        </w:rPr>
      </w:pPr>
    </w:p>
    <w:p w14:paraId="468F17AD" w14:textId="3989D923" w:rsidR="00DF331E" w:rsidRPr="0072354E" w:rsidRDefault="00DF331E" w:rsidP="00DF331E">
      <w:pPr>
        <w:jc w:val="both"/>
        <w:rPr>
          <w:rFonts w:ascii="Century Gothic" w:hAnsi="Century Gothic"/>
          <w:b/>
          <w:bCs/>
          <w:sz w:val="18"/>
          <w:szCs w:val="18"/>
        </w:rPr>
      </w:pPr>
      <w:r>
        <w:rPr>
          <w:rFonts w:ascii="Century Gothic" w:hAnsi="Century Gothic"/>
          <w:b/>
          <w:bCs/>
          <w:sz w:val="18"/>
          <w:szCs w:val="18"/>
          <w:lang w:val="en"/>
        </w:rPr>
        <w:t>ARTICLE 2: INVESTIGATION AND RETURN REQUEST</w:t>
      </w:r>
    </w:p>
    <w:p w14:paraId="549957F5" w14:textId="74E68D61" w:rsidR="004A6D14" w:rsidRPr="00B72703" w:rsidRDefault="00950EE2" w:rsidP="00A76C6A">
      <w:pPr>
        <w:pStyle w:val="Lijstalinea"/>
        <w:numPr>
          <w:ilvl w:val="0"/>
          <w:numId w:val="10"/>
        </w:numPr>
        <w:jc w:val="both"/>
        <w:rPr>
          <w:rFonts w:ascii="Century Gothic" w:hAnsi="Century Gothic"/>
          <w:color w:val="FF0000"/>
          <w:sz w:val="18"/>
          <w:szCs w:val="18"/>
          <w:lang w:val="en-GB"/>
        </w:rPr>
      </w:pPr>
      <w:r>
        <w:rPr>
          <w:rFonts w:ascii="Century Gothic" w:hAnsi="Century Gothic"/>
          <w:sz w:val="18"/>
          <w:szCs w:val="18"/>
          <w:lang w:val="en"/>
        </w:rPr>
        <w:t xml:space="preserve">If the Product is a DOA Product or Defective Product, the Customer must submit the Return Request as soon as possible (but no later than 2 calendar days after discovery) by submitting a fully and correctly completed RMA form. </w:t>
      </w:r>
      <w:r w:rsidR="00F80E91">
        <w:rPr>
          <w:rFonts w:ascii="Century Gothic" w:hAnsi="Century Gothic"/>
          <w:sz w:val="18"/>
          <w:szCs w:val="18"/>
          <w:lang w:val="en"/>
        </w:rPr>
        <w:t>PTP will send the RMA form</w:t>
      </w:r>
      <w:r>
        <w:rPr>
          <w:rFonts w:ascii="Century Gothic" w:hAnsi="Century Gothic"/>
          <w:sz w:val="18"/>
          <w:szCs w:val="18"/>
          <w:lang w:val="en"/>
        </w:rPr>
        <w:t xml:space="preserve"> upon request.</w:t>
      </w:r>
    </w:p>
    <w:p w14:paraId="5A1BF18F" w14:textId="525B5A99" w:rsidR="009F1BCC" w:rsidRPr="0072354E" w:rsidRDefault="003747EE" w:rsidP="00A76C6A">
      <w:pPr>
        <w:pStyle w:val="Lijstalinea"/>
        <w:numPr>
          <w:ilvl w:val="0"/>
          <w:numId w:val="10"/>
        </w:numPr>
        <w:jc w:val="both"/>
        <w:rPr>
          <w:rFonts w:ascii="Century Gothic" w:hAnsi="Century Gothic"/>
          <w:sz w:val="18"/>
          <w:szCs w:val="18"/>
        </w:rPr>
      </w:pPr>
      <w:r>
        <w:rPr>
          <w:rFonts w:ascii="Century Gothic" w:hAnsi="Century Gothic"/>
          <w:sz w:val="18"/>
          <w:szCs w:val="18"/>
          <w:lang w:val="en"/>
        </w:rPr>
        <w:t xml:space="preserve">Customer completes the RMA form in full and sends it to PTP by e-mail. Customer shall include at least the following information: </w:t>
      </w:r>
    </w:p>
    <w:p w14:paraId="50C21581" w14:textId="7E8589BF" w:rsidR="009F1BCC" w:rsidRPr="0072354E" w:rsidRDefault="00C35ADA" w:rsidP="00A76C6A">
      <w:pPr>
        <w:pStyle w:val="Lijstalinea"/>
        <w:numPr>
          <w:ilvl w:val="1"/>
          <w:numId w:val="10"/>
        </w:numPr>
        <w:jc w:val="both"/>
        <w:rPr>
          <w:rFonts w:ascii="Century Gothic" w:hAnsi="Century Gothic"/>
          <w:sz w:val="18"/>
          <w:szCs w:val="18"/>
        </w:rPr>
      </w:pPr>
      <w:r>
        <w:rPr>
          <w:rFonts w:ascii="Century Gothic" w:hAnsi="Century Gothic"/>
          <w:sz w:val="18"/>
          <w:szCs w:val="18"/>
          <w:lang w:val="en"/>
        </w:rPr>
        <w:t xml:space="preserve">Product </w:t>
      </w:r>
      <w:proofErr w:type="gramStart"/>
      <w:r>
        <w:rPr>
          <w:rFonts w:ascii="Century Gothic" w:hAnsi="Century Gothic"/>
          <w:sz w:val="18"/>
          <w:szCs w:val="18"/>
          <w:lang w:val="en"/>
        </w:rPr>
        <w:t>number;</w:t>
      </w:r>
      <w:proofErr w:type="gramEnd"/>
    </w:p>
    <w:p w14:paraId="40BFDB3E" w14:textId="1323D648" w:rsidR="009F1BCC" w:rsidRPr="00B72703" w:rsidRDefault="00BA1D57" w:rsidP="00A76C6A">
      <w:pPr>
        <w:pStyle w:val="Lijstalinea"/>
        <w:numPr>
          <w:ilvl w:val="1"/>
          <w:numId w:val="10"/>
        </w:numPr>
        <w:jc w:val="both"/>
        <w:rPr>
          <w:rFonts w:ascii="Century Gothic" w:hAnsi="Century Gothic"/>
          <w:sz w:val="18"/>
          <w:szCs w:val="18"/>
          <w:lang w:val="en-GB"/>
        </w:rPr>
      </w:pPr>
      <w:r>
        <w:rPr>
          <w:rFonts w:ascii="Century Gothic" w:hAnsi="Century Gothic"/>
          <w:sz w:val="18"/>
          <w:szCs w:val="18"/>
          <w:lang w:val="en"/>
        </w:rPr>
        <w:t>I</w:t>
      </w:r>
      <w:r w:rsidR="009F1BCC">
        <w:rPr>
          <w:rFonts w:ascii="Century Gothic" w:hAnsi="Century Gothic"/>
          <w:sz w:val="18"/>
          <w:szCs w:val="18"/>
          <w:lang w:val="en"/>
        </w:rPr>
        <w:t xml:space="preserve">nvoice number/ package slip </w:t>
      </w:r>
      <w:proofErr w:type="gramStart"/>
      <w:r w:rsidR="009F1BCC">
        <w:rPr>
          <w:rFonts w:ascii="Century Gothic" w:hAnsi="Century Gothic"/>
          <w:sz w:val="18"/>
          <w:szCs w:val="18"/>
          <w:lang w:val="en"/>
        </w:rPr>
        <w:t>number;</w:t>
      </w:r>
      <w:proofErr w:type="gramEnd"/>
    </w:p>
    <w:p w14:paraId="1274B2A9" w14:textId="3F4C0B77" w:rsidR="00E304C8" w:rsidRPr="00DB2C0A" w:rsidRDefault="009F1BCC" w:rsidP="00DB2C0A">
      <w:pPr>
        <w:pStyle w:val="Lijstalinea"/>
        <w:numPr>
          <w:ilvl w:val="1"/>
          <w:numId w:val="10"/>
        </w:numPr>
        <w:jc w:val="both"/>
        <w:rPr>
          <w:rFonts w:ascii="Century Gothic" w:hAnsi="Century Gothic"/>
          <w:sz w:val="18"/>
          <w:szCs w:val="18"/>
        </w:rPr>
      </w:pPr>
      <w:r>
        <w:rPr>
          <w:rFonts w:ascii="Century Gothic" w:hAnsi="Century Gothic"/>
          <w:sz w:val="18"/>
          <w:szCs w:val="18"/>
          <w:lang w:val="en"/>
        </w:rPr>
        <w:t xml:space="preserve">A clear and detailed description of the complaint. The mere indication "defective" or "damaged" is insufficient. </w:t>
      </w:r>
      <w:r w:rsidR="00F80E91">
        <w:rPr>
          <w:rFonts w:ascii="Century Gothic" w:hAnsi="Century Gothic"/>
          <w:sz w:val="18"/>
          <w:szCs w:val="18"/>
          <w:lang w:val="en"/>
        </w:rPr>
        <w:t>If</w:t>
      </w:r>
      <w:r>
        <w:rPr>
          <w:rFonts w:ascii="Century Gothic" w:hAnsi="Century Gothic"/>
          <w:sz w:val="18"/>
          <w:szCs w:val="18"/>
          <w:lang w:val="en"/>
        </w:rPr>
        <w:t xml:space="preserve"> possible, Customer shall also attach photographs.</w:t>
      </w:r>
    </w:p>
    <w:p w14:paraId="654B6D46" w14:textId="4B2A8808" w:rsidR="002D69BF" w:rsidRPr="00B72703" w:rsidRDefault="005C35ED" w:rsidP="004645DD">
      <w:pPr>
        <w:pStyle w:val="Lijstalinea"/>
        <w:ind w:left="360"/>
        <w:jc w:val="both"/>
        <w:rPr>
          <w:rFonts w:ascii="Century Gothic" w:hAnsi="Century Gothic"/>
          <w:sz w:val="18"/>
          <w:szCs w:val="18"/>
          <w:lang w:val="en-GB"/>
        </w:rPr>
      </w:pPr>
      <w:r>
        <w:rPr>
          <w:rFonts w:ascii="Century Gothic" w:hAnsi="Century Gothic"/>
          <w:sz w:val="18"/>
          <w:szCs w:val="18"/>
          <w:lang w:val="en"/>
        </w:rPr>
        <w:t xml:space="preserve">PTP will not consider an incomplete and/or incorrect Return Request.  </w:t>
      </w:r>
    </w:p>
    <w:p w14:paraId="3D47D0F0" w14:textId="4A785906" w:rsidR="0027145E" w:rsidRPr="00B72703" w:rsidRDefault="002D69BF" w:rsidP="002D69BF">
      <w:pPr>
        <w:pStyle w:val="Lijstalinea"/>
        <w:numPr>
          <w:ilvl w:val="0"/>
          <w:numId w:val="10"/>
        </w:numPr>
        <w:jc w:val="both"/>
        <w:rPr>
          <w:rFonts w:ascii="Century Gothic" w:hAnsi="Century Gothic"/>
          <w:sz w:val="18"/>
          <w:szCs w:val="18"/>
          <w:lang w:val="en-GB"/>
        </w:rPr>
      </w:pPr>
      <w:r>
        <w:rPr>
          <w:rFonts w:ascii="Century Gothic" w:hAnsi="Century Gothic"/>
          <w:sz w:val="18"/>
          <w:szCs w:val="18"/>
          <w:lang w:val="en"/>
        </w:rPr>
        <w:t xml:space="preserve">PTP will not consider a Return Request </w:t>
      </w:r>
      <w:r w:rsidR="00F80E91">
        <w:rPr>
          <w:rFonts w:ascii="Century Gothic" w:hAnsi="Century Gothic"/>
          <w:sz w:val="18"/>
          <w:szCs w:val="18"/>
          <w:lang w:val="en"/>
        </w:rPr>
        <w:t>that</w:t>
      </w:r>
      <w:r>
        <w:rPr>
          <w:rFonts w:ascii="Century Gothic" w:hAnsi="Century Gothic"/>
          <w:sz w:val="18"/>
          <w:szCs w:val="18"/>
          <w:lang w:val="en"/>
        </w:rPr>
        <w:t xml:space="preserve"> has not been submitted by Customer in time, at the latest within 32 calendar days after Delivery, unless the manufacturer's </w:t>
      </w:r>
      <w:r w:rsidR="009D4CD6">
        <w:rPr>
          <w:rFonts w:ascii="Century Gothic" w:hAnsi="Century Gothic"/>
          <w:sz w:val="18"/>
          <w:szCs w:val="18"/>
          <w:lang w:val="en"/>
        </w:rPr>
        <w:t xml:space="preserve">guarantee </w:t>
      </w:r>
      <w:r>
        <w:rPr>
          <w:rFonts w:ascii="Century Gothic" w:hAnsi="Century Gothic"/>
          <w:sz w:val="18"/>
          <w:szCs w:val="18"/>
          <w:lang w:val="en"/>
        </w:rPr>
        <w:t>stipulates otherwise.</w:t>
      </w:r>
    </w:p>
    <w:p w14:paraId="59D35708" w14:textId="13043D40" w:rsidR="00D4534D" w:rsidRPr="00B72703" w:rsidRDefault="001D604F" w:rsidP="00D4534D">
      <w:pPr>
        <w:pStyle w:val="Lijstalinea"/>
        <w:numPr>
          <w:ilvl w:val="0"/>
          <w:numId w:val="10"/>
        </w:numPr>
        <w:jc w:val="both"/>
        <w:rPr>
          <w:rFonts w:ascii="Century Gothic" w:hAnsi="Century Gothic"/>
          <w:sz w:val="18"/>
          <w:szCs w:val="18"/>
          <w:lang w:val="en-GB"/>
        </w:rPr>
      </w:pPr>
      <w:r>
        <w:rPr>
          <w:rFonts w:ascii="Century Gothic" w:hAnsi="Century Gothic"/>
          <w:sz w:val="18"/>
          <w:szCs w:val="18"/>
          <w:lang w:val="en"/>
        </w:rPr>
        <w:t>Customer must give PTP (or a third party such as the supplier of the Product) the opportunity to investigate the defect (or have it investigated) and to keep PTP informed of all relevant information.</w:t>
      </w:r>
    </w:p>
    <w:p w14:paraId="59C9BA05" w14:textId="77777777" w:rsidR="00183988" w:rsidRPr="00B72703" w:rsidRDefault="00183988" w:rsidP="00D4534D">
      <w:pPr>
        <w:jc w:val="both"/>
        <w:rPr>
          <w:rFonts w:ascii="Century Gothic" w:hAnsi="Century Gothic"/>
          <w:sz w:val="18"/>
          <w:szCs w:val="18"/>
          <w:lang w:val="en-GB"/>
        </w:rPr>
      </w:pPr>
    </w:p>
    <w:p w14:paraId="4E122161" w14:textId="4FDC99B6" w:rsidR="00D4534D" w:rsidRPr="0072354E" w:rsidRDefault="00D4534D" w:rsidP="00D4534D">
      <w:pPr>
        <w:jc w:val="both"/>
        <w:rPr>
          <w:rFonts w:ascii="Century Gothic" w:hAnsi="Century Gothic"/>
          <w:b/>
          <w:bCs/>
          <w:sz w:val="18"/>
          <w:szCs w:val="18"/>
        </w:rPr>
      </w:pPr>
      <w:r>
        <w:rPr>
          <w:rFonts w:ascii="Century Gothic" w:hAnsi="Century Gothic"/>
          <w:b/>
          <w:bCs/>
          <w:sz w:val="18"/>
          <w:szCs w:val="18"/>
          <w:lang w:val="en"/>
        </w:rPr>
        <w:t>ARTICLE 3: RETURN REQUEST ASSESSMENT</w:t>
      </w:r>
    </w:p>
    <w:p w14:paraId="72196E1F" w14:textId="740ADF81" w:rsidR="00A5590F" w:rsidRPr="00B72703" w:rsidRDefault="00A5590F" w:rsidP="00A76C6A">
      <w:pPr>
        <w:pStyle w:val="Lijstalinea"/>
        <w:numPr>
          <w:ilvl w:val="0"/>
          <w:numId w:val="11"/>
        </w:numPr>
        <w:jc w:val="both"/>
        <w:rPr>
          <w:rFonts w:ascii="Century Gothic" w:hAnsi="Century Gothic"/>
          <w:sz w:val="18"/>
          <w:szCs w:val="18"/>
          <w:lang w:val="en-GB"/>
        </w:rPr>
      </w:pPr>
      <w:r>
        <w:rPr>
          <w:rFonts w:ascii="Century Gothic" w:hAnsi="Century Gothic"/>
          <w:sz w:val="18"/>
          <w:szCs w:val="18"/>
          <w:lang w:val="en"/>
        </w:rPr>
        <w:t xml:space="preserve">PTP decides whether </w:t>
      </w:r>
      <w:r w:rsidR="0009279D">
        <w:rPr>
          <w:rFonts w:ascii="Century Gothic" w:hAnsi="Century Gothic"/>
          <w:sz w:val="18"/>
          <w:szCs w:val="18"/>
          <w:lang w:val="en"/>
        </w:rPr>
        <w:t>to</w:t>
      </w:r>
      <w:r>
        <w:rPr>
          <w:rFonts w:ascii="Century Gothic" w:hAnsi="Century Gothic"/>
          <w:sz w:val="18"/>
          <w:szCs w:val="18"/>
          <w:lang w:val="en"/>
        </w:rPr>
        <w:t xml:space="preserve"> accept or reject the Return Request. A Return Request will always be rejected if it is submitted outside the deadlines specified in Articles 2.1 and 2.3 and/or in one of the following cases:</w:t>
      </w:r>
    </w:p>
    <w:p w14:paraId="1B10DBF1" w14:textId="64E918DB" w:rsidR="007B240B" w:rsidRPr="00B72703" w:rsidRDefault="0053707A" w:rsidP="00A76C6A">
      <w:pPr>
        <w:pStyle w:val="Lijstalinea"/>
        <w:numPr>
          <w:ilvl w:val="1"/>
          <w:numId w:val="11"/>
        </w:numPr>
        <w:jc w:val="both"/>
        <w:rPr>
          <w:rFonts w:ascii="Century Gothic" w:hAnsi="Century Gothic"/>
          <w:sz w:val="18"/>
          <w:szCs w:val="18"/>
          <w:lang w:val="en-GB"/>
        </w:rPr>
      </w:pPr>
      <w:r>
        <w:rPr>
          <w:rFonts w:ascii="Century Gothic" w:hAnsi="Century Gothic"/>
          <w:sz w:val="18"/>
          <w:szCs w:val="18"/>
          <w:lang w:val="en"/>
        </w:rPr>
        <w:t xml:space="preserve">Customer or a third party has opened or attempted to open the </w:t>
      </w:r>
      <w:proofErr w:type="gramStart"/>
      <w:r>
        <w:rPr>
          <w:rFonts w:ascii="Century Gothic" w:hAnsi="Century Gothic"/>
          <w:sz w:val="18"/>
          <w:szCs w:val="18"/>
          <w:lang w:val="en"/>
        </w:rPr>
        <w:t>Product;</w:t>
      </w:r>
      <w:proofErr w:type="gramEnd"/>
    </w:p>
    <w:p w14:paraId="1CABE42E" w14:textId="7789ADF3" w:rsidR="004A6D14" w:rsidRPr="00B72703" w:rsidRDefault="004A6D14" w:rsidP="00A76C6A">
      <w:pPr>
        <w:pStyle w:val="Lijstalinea"/>
        <w:numPr>
          <w:ilvl w:val="1"/>
          <w:numId w:val="11"/>
        </w:numPr>
        <w:jc w:val="both"/>
        <w:rPr>
          <w:rFonts w:ascii="Century Gothic" w:hAnsi="Century Gothic"/>
          <w:sz w:val="18"/>
          <w:szCs w:val="18"/>
          <w:lang w:val="en-GB"/>
        </w:rPr>
      </w:pPr>
      <w:r>
        <w:rPr>
          <w:rFonts w:ascii="Century Gothic" w:hAnsi="Century Gothic"/>
          <w:sz w:val="18"/>
          <w:szCs w:val="18"/>
          <w:lang w:val="en"/>
        </w:rPr>
        <w:t xml:space="preserve">(repair) work, changes and/or adjustments to a Product performed or commenced by the Customer and/or a third party without the prior express written consent of </w:t>
      </w:r>
      <w:proofErr w:type="gramStart"/>
      <w:r>
        <w:rPr>
          <w:rFonts w:ascii="Century Gothic" w:hAnsi="Century Gothic"/>
          <w:sz w:val="18"/>
          <w:szCs w:val="18"/>
          <w:lang w:val="en"/>
        </w:rPr>
        <w:t>PTP;</w:t>
      </w:r>
      <w:proofErr w:type="gramEnd"/>
    </w:p>
    <w:p w14:paraId="0B1F6030" w14:textId="03C7A653" w:rsidR="004A6D14" w:rsidRPr="00B72703" w:rsidRDefault="00864A12" w:rsidP="00A76C6A">
      <w:pPr>
        <w:pStyle w:val="Lijstalinea"/>
        <w:numPr>
          <w:ilvl w:val="1"/>
          <w:numId w:val="11"/>
        </w:numPr>
        <w:jc w:val="both"/>
        <w:rPr>
          <w:rFonts w:ascii="Century Gothic" w:hAnsi="Century Gothic"/>
          <w:sz w:val="18"/>
          <w:szCs w:val="18"/>
          <w:lang w:val="en-GB"/>
        </w:rPr>
      </w:pPr>
      <w:r>
        <w:rPr>
          <w:rFonts w:ascii="Century Gothic" w:hAnsi="Century Gothic"/>
          <w:sz w:val="18"/>
          <w:szCs w:val="18"/>
          <w:lang w:val="en"/>
        </w:rPr>
        <w:t xml:space="preserve">errors or omissions in the information provided to PTP by or on behalf of </w:t>
      </w:r>
      <w:proofErr w:type="gramStart"/>
      <w:r>
        <w:rPr>
          <w:rFonts w:ascii="Century Gothic" w:hAnsi="Century Gothic"/>
          <w:sz w:val="18"/>
          <w:szCs w:val="18"/>
          <w:lang w:val="en"/>
        </w:rPr>
        <w:t>Customer;</w:t>
      </w:r>
      <w:proofErr w:type="gramEnd"/>
    </w:p>
    <w:p w14:paraId="2FE2679E" w14:textId="0C0489BA" w:rsidR="004A6D14" w:rsidRPr="00B72703" w:rsidRDefault="00864A12" w:rsidP="00A76C6A">
      <w:pPr>
        <w:pStyle w:val="Lijstalinea"/>
        <w:numPr>
          <w:ilvl w:val="1"/>
          <w:numId w:val="11"/>
        </w:numPr>
        <w:jc w:val="both"/>
        <w:rPr>
          <w:rFonts w:ascii="Century Gothic" w:hAnsi="Century Gothic"/>
          <w:sz w:val="18"/>
          <w:szCs w:val="18"/>
          <w:lang w:val="en-GB"/>
        </w:rPr>
      </w:pPr>
      <w:r>
        <w:rPr>
          <w:rFonts w:ascii="Century Gothic" w:hAnsi="Century Gothic"/>
          <w:sz w:val="18"/>
          <w:szCs w:val="18"/>
          <w:lang w:val="en"/>
        </w:rPr>
        <w:t xml:space="preserve">damage is caused by the actions or fault of a carrier engaged by </w:t>
      </w:r>
      <w:proofErr w:type="gramStart"/>
      <w:r>
        <w:rPr>
          <w:rFonts w:ascii="Century Gothic" w:hAnsi="Century Gothic"/>
          <w:sz w:val="18"/>
          <w:szCs w:val="18"/>
          <w:lang w:val="en"/>
        </w:rPr>
        <w:t>Customer;</w:t>
      </w:r>
      <w:proofErr w:type="gramEnd"/>
    </w:p>
    <w:p w14:paraId="1C691CA4" w14:textId="4274F8F7" w:rsidR="004A6D14" w:rsidRPr="00B72703" w:rsidRDefault="00E65009" w:rsidP="00A76C6A">
      <w:pPr>
        <w:pStyle w:val="Lijstalinea"/>
        <w:numPr>
          <w:ilvl w:val="1"/>
          <w:numId w:val="11"/>
        </w:numPr>
        <w:jc w:val="both"/>
        <w:rPr>
          <w:rFonts w:ascii="Century Gothic" w:hAnsi="Century Gothic"/>
          <w:sz w:val="18"/>
          <w:szCs w:val="18"/>
          <w:lang w:val="en-GB"/>
        </w:rPr>
      </w:pPr>
      <w:r>
        <w:rPr>
          <w:rFonts w:ascii="Century Gothic" w:hAnsi="Century Gothic"/>
          <w:sz w:val="18"/>
          <w:szCs w:val="18"/>
          <w:lang w:val="en"/>
        </w:rPr>
        <w:t>improper use of the Product (</w:t>
      </w:r>
      <w:proofErr w:type="gramStart"/>
      <w:r>
        <w:rPr>
          <w:rFonts w:ascii="Century Gothic" w:hAnsi="Century Gothic"/>
          <w:sz w:val="18"/>
          <w:szCs w:val="18"/>
          <w:lang w:val="en"/>
        </w:rPr>
        <w:t>e.g.</w:t>
      </w:r>
      <w:proofErr w:type="gramEnd"/>
      <w:r w:rsidR="00627EB6">
        <w:rPr>
          <w:rFonts w:ascii="Century Gothic" w:hAnsi="Century Gothic"/>
          <w:sz w:val="18"/>
          <w:szCs w:val="18"/>
          <w:lang w:val="en"/>
        </w:rPr>
        <w:t xml:space="preserve"> accidental damage,</w:t>
      </w:r>
      <w:r>
        <w:rPr>
          <w:rFonts w:ascii="Century Gothic" w:hAnsi="Century Gothic"/>
          <w:sz w:val="18"/>
          <w:szCs w:val="18"/>
          <w:lang w:val="en"/>
        </w:rPr>
        <w:t xml:space="preserve"> fall</w:t>
      </w:r>
      <w:r w:rsidR="00627EB6">
        <w:rPr>
          <w:rFonts w:ascii="Century Gothic" w:hAnsi="Century Gothic"/>
          <w:sz w:val="18"/>
          <w:szCs w:val="18"/>
          <w:lang w:val="en"/>
        </w:rPr>
        <w:t xml:space="preserve"> damage</w:t>
      </w:r>
      <w:r>
        <w:rPr>
          <w:rFonts w:ascii="Century Gothic" w:hAnsi="Century Gothic"/>
          <w:sz w:val="18"/>
          <w:szCs w:val="18"/>
          <w:lang w:val="en"/>
        </w:rPr>
        <w:t>, assembly or connection damage).</w:t>
      </w:r>
    </w:p>
    <w:p w14:paraId="1A7992E0" w14:textId="16324F24" w:rsidR="00D053B2" w:rsidRPr="00B72703" w:rsidRDefault="00D053B2" w:rsidP="00D053B2">
      <w:pPr>
        <w:pStyle w:val="Lijstalinea"/>
        <w:ind w:left="360"/>
        <w:jc w:val="both"/>
        <w:rPr>
          <w:rFonts w:ascii="Century Gothic" w:hAnsi="Century Gothic"/>
          <w:sz w:val="18"/>
          <w:szCs w:val="18"/>
          <w:lang w:val="en-GB"/>
        </w:rPr>
      </w:pPr>
      <w:r>
        <w:rPr>
          <w:rFonts w:ascii="Century Gothic" w:hAnsi="Century Gothic"/>
          <w:sz w:val="18"/>
          <w:szCs w:val="18"/>
          <w:lang w:val="en"/>
        </w:rPr>
        <w:lastRenderedPageBreak/>
        <w:t xml:space="preserve">In the abovementioned cases, any right of the Customer to repair, replacement, compensation, etc. shall lapse. Any burden of proof that no situation referred to under 3.1 a. to e. has occurred lies entirely with Customer.  </w:t>
      </w:r>
    </w:p>
    <w:p w14:paraId="56A20DC5" w14:textId="07CE9011" w:rsidR="00A15E04" w:rsidRPr="00B72703" w:rsidRDefault="00DF331E" w:rsidP="00A76C6A">
      <w:pPr>
        <w:pStyle w:val="Lijstalinea"/>
        <w:numPr>
          <w:ilvl w:val="0"/>
          <w:numId w:val="11"/>
        </w:numPr>
        <w:jc w:val="both"/>
        <w:rPr>
          <w:rFonts w:ascii="Century Gothic" w:hAnsi="Century Gothic"/>
          <w:sz w:val="18"/>
          <w:szCs w:val="18"/>
          <w:lang w:val="en-GB"/>
        </w:rPr>
      </w:pPr>
      <w:r>
        <w:rPr>
          <w:rFonts w:ascii="Century Gothic" w:hAnsi="Century Gothic"/>
          <w:sz w:val="18"/>
          <w:szCs w:val="18"/>
          <w:lang w:val="en"/>
        </w:rPr>
        <w:t>PTP will notify the Customer of the decision to accept or reject the Return Request. If the Return Request is accepted, the Customer will receive an RMA number. Customer will indicate the RMA number in all correspondence with PTP and on the packaging of the Products to be returned.</w:t>
      </w:r>
    </w:p>
    <w:p w14:paraId="497C9C12" w14:textId="0B16F453" w:rsidR="00E3729E" w:rsidRPr="00B72703" w:rsidRDefault="00E3729E" w:rsidP="00E3729E">
      <w:pPr>
        <w:jc w:val="both"/>
        <w:rPr>
          <w:rFonts w:ascii="Century Gothic" w:hAnsi="Century Gothic"/>
          <w:sz w:val="18"/>
          <w:szCs w:val="18"/>
          <w:lang w:val="en-GB"/>
        </w:rPr>
      </w:pPr>
    </w:p>
    <w:p w14:paraId="0AA7BA85" w14:textId="3A1F6FAD" w:rsidR="00E3729E" w:rsidRPr="0072354E" w:rsidRDefault="00A76C6A" w:rsidP="00E3729E">
      <w:pPr>
        <w:jc w:val="both"/>
        <w:rPr>
          <w:rFonts w:ascii="Century Gothic" w:hAnsi="Century Gothic"/>
          <w:b/>
          <w:bCs/>
          <w:sz w:val="18"/>
          <w:szCs w:val="18"/>
        </w:rPr>
      </w:pPr>
      <w:r>
        <w:rPr>
          <w:rFonts w:ascii="Century Gothic" w:hAnsi="Century Gothic"/>
          <w:b/>
          <w:bCs/>
          <w:sz w:val="18"/>
          <w:szCs w:val="18"/>
          <w:lang w:val="en"/>
        </w:rPr>
        <w:t xml:space="preserve">ARTICLE 4: RETURN AND </w:t>
      </w:r>
      <w:r w:rsidRPr="005A5848">
        <w:rPr>
          <w:rFonts w:ascii="Century Gothic" w:hAnsi="Century Gothic"/>
          <w:b/>
          <w:bCs/>
          <w:sz w:val="18"/>
          <w:szCs w:val="18"/>
          <w:lang w:val="en"/>
        </w:rPr>
        <w:t>SHIPPING</w:t>
      </w:r>
    </w:p>
    <w:p w14:paraId="279A8402" w14:textId="78AFD00B" w:rsidR="00017A09" w:rsidRPr="00B72703" w:rsidRDefault="00A71E1F" w:rsidP="00A71E1F">
      <w:pPr>
        <w:pStyle w:val="Lijstalinea"/>
        <w:numPr>
          <w:ilvl w:val="0"/>
          <w:numId w:val="8"/>
        </w:numPr>
        <w:jc w:val="both"/>
        <w:rPr>
          <w:rFonts w:ascii="Century Gothic" w:hAnsi="Century Gothic"/>
          <w:sz w:val="18"/>
          <w:szCs w:val="18"/>
          <w:lang w:val="en-GB"/>
        </w:rPr>
      </w:pPr>
      <w:r>
        <w:rPr>
          <w:rFonts w:ascii="Century Gothic" w:hAnsi="Century Gothic"/>
          <w:sz w:val="18"/>
          <w:szCs w:val="18"/>
          <w:lang w:val="en"/>
        </w:rPr>
        <w:t xml:space="preserve">A Product can only be returned to PTP after the Customer has obtained </w:t>
      </w:r>
      <w:proofErr w:type="gramStart"/>
      <w:r>
        <w:rPr>
          <w:rFonts w:ascii="Century Gothic" w:hAnsi="Century Gothic"/>
          <w:sz w:val="18"/>
          <w:szCs w:val="18"/>
          <w:lang w:val="en"/>
        </w:rPr>
        <w:t>a</w:t>
      </w:r>
      <w:proofErr w:type="gramEnd"/>
      <w:r>
        <w:rPr>
          <w:rFonts w:ascii="Century Gothic" w:hAnsi="Century Gothic"/>
          <w:sz w:val="18"/>
          <w:szCs w:val="18"/>
          <w:lang w:val="en"/>
        </w:rPr>
        <w:t xml:space="preserve"> RMA number. After receiving the RMA number, the Customer must return the Product to PTP within 5 calendar days. </w:t>
      </w:r>
    </w:p>
    <w:p w14:paraId="49B5AA36" w14:textId="70C4CC5E" w:rsidR="001149DD" w:rsidRPr="00B72703" w:rsidRDefault="003A4679" w:rsidP="001149DD">
      <w:pPr>
        <w:pStyle w:val="Lijstalinea"/>
        <w:numPr>
          <w:ilvl w:val="0"/>
          <w:numId w:val="8"/>
        </w:numPr>
        <w:jc w:val="both"/>
        <w:rPr>
          <w:rFonts w:ascii="Century Gothic" w:hAnsi="Century Gothic"/>
          <w:sz w:val="18"/>
          <w:szCs w:val="18"/>
          <w:lang w:val="en-GB"/>
        </w:rPr>
      </w:pPr>
      <w:r>
        <w:rPr>
          <w:rFonts w:ascii="Century Gothic" w:hAnsi="Century Gothic"/>
          <w:sz w:val="18"/>
          <w:szCs w:val="18"/>
          <w:lang w:val="en"/>
        </w:rPr>
        <w:t>A Product to be returned must be sent to the following address:</w:t>
      </w:r>
    </w:p>
    <w:p w14:paraId="6F246EC6" w14:textId="63BA9491" w:rsidR="001149DD" w:rsidRPr="00B72703" w:rsidRDefault="001149DD" w:rsidP="001149DD">
      <w:pPr>
        <w:pStyle w:val="Lijstalinea"/>
        <w:ind w:left="708"/>
        <w:jc w:val="both"/>
        <w:rPr>
          <w:rFonts w:ascii="Century Gothic" w:hAnsi="Century Gothic"/>
          <w:sz w:val="18"/>
          <w:szCs w:val="18"/>
          <w:lang w:val="en-GB"/>
        </w:rPr>
      </w:pPr>
    </w:p>
    <w:p w14:paraId="07E27B96" w14:textId="0D421C40" w:rsidR="001149DD" w:rsidRPr="00B72703" w:rsidRDefault="001149DD" w:rsidP="001149DD">
      <w:pPr>
        <w:pStyle w:val="Lijstalinea"/>
        <w:ind w:left="708"/>
        <w:jc w:val="both"/>
        <w:rPr>
          <w:rFonts w:ascii="Century Gothic" w:hAnsi="Century Gothic"/>
          <w:sz w:val="18"/>
          <w:szCs w:val="18"/>
          <w:lang w:val="en-GB"/>
        </w:rPr>
      </w:pPr>
      <w:r>
        <w:rPr>
          <w:rFonts w:ascii="Century Gothic" w:hAnsi="Century Gothic"/>
          <w:sz w:val="18"/>
          <w:szCs w:val="18"/>
          <w:lang w:val="en"/>
        </w:rPr>
        <w:t>PTP IT DISTRIBUTION B.V.</w:t>
      </w:r>
    </w:p>
    <w:p w14:paraId="3C427E38" w14:textId="584A412B" w:rsidR="001149DD" w:rsidRPr="0072354E" w:rsidRDefault="001149DD" w:rsidP="001149DD">
      <w:pPr>
        <w:pStyle w:val="Lijstalinea"/>
        <w:ind w:left="708"/>
        <w:jc w:val="both"/>
        <w:rPr>
          <w:rFonts w:ascii="Century Gothic" w:hAnsi="Century Gothic"/>
          <w:sz w:val="18"/>
          <w:szCs w:val="18"/>
        </w:rPr>
      </w:pPr>
      <w:proofErr w:type="spellStart"/>
      <w:r>
        <w:rPr>
          <w:rFonts w:ascii="Century Gothic" w:hAnsi="Century Gothic"/>
          <w:sz w:val="18"/>
          <w:szCs w:val="18"/>
          <w:lang w:val="en"/>
        </w:rPr>
        <w:t>Lingewei</w:t>
      </w:r>
      <w:proofErr w:type="spellEnd"/>
      <w:r>
        <w:rPr>
          <w:rFonts w:ascii="Century Gothic" w:hAnsi="Century Gothic"/>
          <w:sz w:val="18"/>
          <w:szCs w:val="18"/>
          <w:lang w:val="en"/>
        </w:rPr>
        <w:t xml:space="preserve"> 109</w:t>
      </w:r>
    </w:p>
    <w:p w14:paraId="05005D57" w14:textId="142CB9C0" w:rsidR="001149DD" w:rsidRPr="0072354E" w:rsidRDefault="001149DD" w:rsidP="001149DD">
      <w:pPr>
        <w:pStyle w:val="Lijstalinea"/>
        <w:ind w:left="708"/>
        <w:jc w:val="both"/>
        <w:rPr>
          <w:rFonts w:ascii="Century Gothic" w:hAnsi="Century Gothic"/>
          <w:sz w:val="18"/>
          <w:szCs w:val="18"/>
        </w:rPr>
      </w:pPr>
      <w:r>
        <w:rPr>
          <w:rFonts w:ascii="Century Gothic" w:hAnsi="Century Gothic"/>
          <w:sz w:val="18"/>
          <w:szCs w:val="18"/>
          <w:lang w:val="en"/>
        </w:rPr>
        <w:t>4004 LH TIEL</w:t>
      </w:r>
    </w:p>
    <w:p w14:paraId="12DEB665" w14:textId="11624E7F" w:rsidR="001149DD" w:rsidRPr="0072354E" w:rsidRDefault="001149DD" w:rsidP="001149DD">
      <w:pPr>
        <w:pStyle w:val="Lijstalinea"/>
        <w:ind w:left="708"/>
        <w:jc w:val="both"/>
        <w:rPr>
          <w:rFonts w:ascii="Century Gothic" w:hAnsi="Century Gothic"/>
          <w:sz w:val="18"/>
          <w:szCs w:val="18"/>
        </w:rPr>
      </w:pPr>
      <w:r>
        <w:rPr>
          <w:rFonts w:ascii="Century Gothic" w:hAnsi="Century Gothic"/>
          <w:sz w:val="18"/>
          <w:szCs w:val="18"/>
          <w:lang w:val="en"/>
        </w:rPr>
        <w:t>the Netherlands</w:t>
      </w:r>
    </w:p>
    <w:p w14:paraId="036A1224" w14:textId="77777777" w:rsidR="001066B3" w:rsidRPr="0072354E" w:rsidRDefault="001066B3" w:rsidP="001066B3">
      <w:pPr>
        <w:jc w:val="both"/>
        <w:rPr>
          <w:rFonts w:ascii="Century Gothic" w:hAnsi="Century Gothic"/>
          <w:sz w:val="18"/>
          <w:szCs w:val="18"/>
        </w:rPr>
      </w:pPr>
    </w:p>
    <w:p w14:paraId="483F7FE1" w14:textId="27482E16" w:rsidR="00A71E1F" w:rsidRPr="00B72703" w:rsidRDefault="00D92950" w:rsidP="00A71E1F">
      <w:pPr>
        <w:pStyle w:val="Lijstalinea"/>
        <w:numPr>
          <w:ilvl w:val="0"/>
          <w:numId w:val="22"/>
        </w:numPr>
        <w:jc w:val="both"/>
        <w:rPr>
          <w:rFonts w:ascii="Century Gothic" w:hAnsi="Century Gothic"/>
          <w:sz w:val="18"/>
          <w:szCs w:val="18"/>
          <w:lang w:val="en-GB"/>
        </w:rPr>
      </w:pPr>
      <w:r>
        <w:rPr>
          <w:rFonts w:ascii="Century Gothic" w:hAnsi="Century Gothic"/>
          <w:sz w:val="18"/>
          <w:szCs w:val="18"/>
          <w:lang w:val="en"/>
        </w:rPr>
        <w:t>A Product must be returned to PTP in its original and undamaged packaging and with all accessories supplied.</w:t>
      </w:r>
    </w:p>
    <w:p w14:paraId="4719C73C" w14:textId="392D994F" w:rsidR="00A71E1F" w:rsidRPr="00B72703" w:rsidRDefault="00A71E1F" w:rsidP="00A71E1F">
      <w:pPr>
        <w:pStyle w:val="Lijstalinea"/>
        <w:numPr>
          <w:ilvl w:val="0"/>
          <w:numId w:val="22"/>
        </w:numPr>
        <w:jc w:val="both"/>
        <w:rPr>
          <w:rFonts w:ascii="Century Gothic" w:hAnsi="Century Gothic"/>
          <w:sz w:val="18"/>
          <w:szCs w:val="18"/>
          <w:lang w:val="en-GB"/>
        </w:rPr>
      </w:pPr>
      <w:r>
        <w:rPr>
          <w:rFonts w:ascii="Century Gothic" w:hAnsi="Century Gothic"/>
          <w:sz w:val="18"/>
          <w:szCs w:val="18"/>
          <w:lang w:val="en"/>
        </w:rPr>
        <w:t xml:space="preserve">If a Product cannot be returned in its original packaging, Customer shall inform PTP accordingly and </w:t>
      </w:r>
      <w:r w:rsidRPr="00B52F1C">
        <w:rPr>
          <w:rFonts w:ascii="Century Gothic" w:hAnsi="Century Gothic"/>
          <w:sz w:val="18"/>
          <w:szCs w:val="18"/>
          <w:lang w:val="en"/>
        </w:rPr>
        <w:t>the Product</w:t>
      </w:r>
      <w:r>
        <w:rPr>
          <w:rFonts w:ascii="Century Gothic" w:hAnsi="Century Gothic"/>
          <w:sz w:val="18"/>
          <w:szCs w:val="18"/>
          <w:lang w:val="en"/>
        </w:rPr>
        <w:t xml:space="preserve"> shall be returned in appropriate and suitable packaging.</w:t>
      </w:r>
    </w:p>
    <w:p w14:paraId="3B61BA66" w14:textId="2D68874C" w:rsidR="00A71E1F" w:rsidRPr="00B72703" w:rsidRDefault="0099508F" w:rsidP="00A71E1F">
      <w:pPr>
        <w:pStyle w:val="Lijstalinea"/>
        <w:numPr>
          <w:ilvl w:val="0"/>
          <w:numId w:val="22"/>
        </w:numPr>
        <w:jc w:val="both"/>
        <w:rPr>
          <w:rFonts w:ascii="Century Gothic" w:hAnsi="Century Gothic"/>
          <w:sz w:val="18"/>
          <w:szCs w:val="18"/>
          <w:lang w:val="en-GB"/>
        </w:rPr>
      </w:pPr>
      <w:r>
        <w:rPr>
          <w:rFonts w:ascii="Century Gothic" w:hAnsi="Century Gothic"/>
          <w:sz w:val="18"/>
          <w:szCs w:val="18"/>
          <w:lang w:val="en"/>
        </w:rPr>
        <w:t>During transport, the risk for the returned Product rests with Customer. The costs for transportation of the Products shall be borne by Customer.</w:t>
      </w:r>
    </w:p>
    <w:p w14:paraId="30160421" w14:textId="765E803B" w:rsidR="00E65009" w:rsidRPr="00B72703" w:rsidRDefault="00017A09" w:rsidP="00E65009">
      <w:pPr>
        <w:pStyle w:val="Lijstalinea"/>
        <w:numPr>
          <w:ilvl w:val="0"/>
          <w:numId w:val="22"/>
        </w:numPr>
        <w:jc w:val="both"/>
        <w:rPr>
          <w:rFonts w:ascii="Century Gothic" w:hAnsi="Century Gothic"/>
          <w:sz w:val="18"/>
          <w:szCs w:val="18"/>
          <w:lang w:val="en-GB"/>
        </w:rPr>
      </w:pPr>
      <w:r>
        <w:rPr>
          <w:rFonts w:ascii="Century Gothic" w:hAnsi="Century Gothic"/>
          <w:sz w:val="18"/>
          <w:szCs w:val="18"/>
          <w:lang w:val="en"/>
        </w:rPr>
        <w:t>The Product must be returned to and received by PTP no later than 14 calendar days after the issuance of the RMA number.</w:t>
      </w:r>
    </w:p>
    <w:p w14:paraId="4E86B6D6" w14:textId="785BE6CF" w:rsidR="004D19F3" w:rsidRPr="00B72703" w:rsidRDefault="004D19F3" w:rsidP="004A6D14">
      <w:pPr>
        <w:jc w:val="both"/>
        <w:rPr>
          <w:rFonts w:ascii="Century Gothic" w:hAnsi="Century Gothic"/>
          <w:sz w:val="18"/>
          <w:szCs w:val="18"/>
          <w:lang w:val="en-GB"/>
        </w:rPr>
      </w:pPr>
    </w:p>
    <w:p w14:paraId="78B27DE5" w14:textId="4792D56A" w:rsidR="00DF331E" w:rsidRPr="00B72703" w:rsidRDefault="00DF331E" w:rsidP="004A6D14">
      <w:pPr>
        <w:jc w:val="both"/>
        <w:rPr>
          <w:rFonts w:ascii="Century Gothic" w:hAnsi="Century Gothic"/>
          <w:b/>
          <w:bCs/>
          <w:sz w:val="18"/>
          <w:szCs w:val="18"/>
          <w:lang w:val="en-GB"/>
        </w:rPr>
      </w:pPr>
      <w:r>
        <w:rPr>
          <w:rFonts w:ascii="Century Gothic" w:hAnsi="Century Gothic"/>
          <w:b/>
          <w:bCs/>
          <w:sz w:val="18"/>
          <w:szCs w:val="18"/>
          <w:lang w:val="en"/>
        </w:rPr>
        <w:t>ARTICLE 5: PROCESSING OF THE RETURN REQUEST</w:t>
      </w:r>
    </w:p>
    <w:p w14:paraId="66891DC6" w14:textId="376C566D" w:rsidR="00670A42" w:rsidRPr="0072354E" w:rsidRDefault="0027145E" w:rsidP="00670A42">
      <w:pPr>
        <w:pStyle w:val="Lijstalinea"/>
        <w:numPr>
          <w:ilvl w:val="1"/>
          <w:numId w:val="21"/>
        </w:numPr>
        <w:jc w:val="both"/>
        <w:rPr>
          <w:rFonts w:ascii="Century Gothic" w:hAnsi="Century Gothic"/>
          <w:sz w:val="18"/>
          <w:szCs w:val="18"/>
        </w:rPr>
      </w:pPr>
      <w:r>
        <w:rPr>
          <w:rFonts w:ascii="Century Gothic" w:hAnsi="Century Gothic"/>
          <w:sz w:val="18"/>
          <w:szCs w:val="18"/>
          <w:lang w:val="en"/>
        </w:rPr>
        <w:t>After receiving the Product, PTP will assess whether the Return Request qualifies for return processing. PTP will refuse return processing in any case if:</w:t>
      </w:r>
    </w:p>
    <w:p w14:paraId="4EAE68B7" w14:textId="1F7EC511" w:rsidR="00642477" w:rsidRPr="00B72703" w:rsidRDefault="00642477" w:rsidP="00670A42">
      <w:pPr>
        <w:pStyle w:val="Lijstalinea"/>
        <w:numPr>
          <w:ilvl w:val="1"/>
          <w:numId w:val="8"/>
        </w:numPr>
        <w:jc w:val="both"/>
        <w:rPr>
          <w:rFonts w:ascii="Century Gothic" w:hAnsi="Century Gothic"/>
          <w:sz w:val="18"/>
          <w:szCs w:val="18"/>
          <w:lang w:val="en-GB"/>
        </w:rPr>
      </w:pPr>
      <w:r>
        <w:rPr>
          <w:rFonts w:ascii="Century Gothic" w:hAnsi="Century Gothic"/>
          <w:sz w:val="18"/>
          <w:szCs w:val="18"/>
          <w:lang w:val="en"/>
        </w:rPr>
        <w:t xml:space="preserve">one of the circumstances mentioned under 3.1 a. to e. applies. Any burden of proof that such a case does not exist lies entirely with the </w:t>
      </w:r>
      <w:proofErr w:type="gramStart"/>
      <w:r>
        <w:rPr>
          <w:rFonts w:ascii="Century Gothic" w:hAnsi="Century Gothic"/>
          <w:sz w:val="18"/>
          <w:szCs w:val="18"/>
          <w:lang w:val="en"/>
        </w:rPr>
        <w:t>Customer;</w:t>
      </w:r>
      <w:proofErr w:type="gramEnd"/>
    </w:p>
    <w:p w14:paraId="35483090" w14:textId="282C831B" w:rsidR="00670A42" w:rsidRPr="00B72703" w:rsidRDefault="00670A42" w:rsidP="00670A42">
      <w:pPr>
        <w:pStyle w:val="Lijstalinea"/>
        <w:numPr>
          <w:ilvl w:val="1"/>
          <w:numId w:val="8"/>
        </w:numPr>
        <w:jc w:val="both"/>
        <w:rPr>
          <w:rFonts w:ascii="Century Gothic" w:hAnsi="Century Gothic"/>
          <w:sz w:val="18"/>
          <w:szCs w:val="18"/>
          <w:lang w:val="en-GB"/>
        </w:rPr>
      </w:pPr>
      <w:r>
        <w:rPr>
          <w:rFonts w:ascii="Century Gothic" w:hAnsi="Century Gothic"/>
          <w:sz w:val="18"/>
          <w:szCs w:val="18"/>
          <w:lang w:val="en"/>
        </w:rPr>
        <w:t xml:space="preserve">the original packaging of the Products is </w:t>
      </w:r>
      <w:proofErr w:type="gramStart"/>
      <w:r>
        <w:rPr>
          <w:rFonts w:ascii="Century Gothic" w:hAnsi="Century Gothic"/>
          <w:sz w:val="18"/>
          <w:szCs w:val="18"/>
          <w:lang w:val="en"/>
        </w:rPr>
        <w:t>damaged;</w:t>
      </w:r>
      <w:proofErr w:type="gramEnd"/>
    </w:p>
    <w:p w14:paraId="2D7BD2EA" w14:textId="25B9AF55" w:rsidR="00670A42" w:rsidRPr="00B72703" w:rsidRDefault="00670A42" w:rsidP="00670A42">
      <w:pPr>
        <w:pStyle w:val="Lijstalinea"/>
        <w:numPr>
          <w:ilvl w:val="1"/>
          <w:numId w:val="8"/>
        </w:numPr>
        <w:jc w:val="both"/>
        <w:rPr>
          <w:rFonts w:ascii="Century Gothic" w:hAnsi="Century Gothic"/>
          <w:sz w:val="18"/>
          <w:szCs w:val="18"/>
          <w:lang w:val="en-GB"/>
        </w:rPr>
      </w:pPr>
      <w:r>
        <w:rPr>
          <w:rFonts w:ascii="Century Gothic" w:hAnsi="Century Gothic"/>
          <w:sz w:val="18"/>
          <w:szCs w:val="18"/>
          <w:lang w:val="en"/>
        </w:rPr>
        <w:t xml:space="preserve">Products were not returned in their original packaging and PTP was not informed of </w:t>
      </w:r>
      <w:proofErr w:type="gramStart"/>
      <w:r>
        <w:rPr>
          <w:rFonts w:ascii="Century Gothic" w:hAnsi="Century Gothic"/>
          <w:sz w:val="18"/>
          <w:szCs w:val="18"/>
          <w:lang w:val="en"/>
        </w:rPr>
        <w:t>this;</w:t>
      </w:r>
      <w:proofErr w:type="gramEnd"/>
    </w:p>
    <w:p w14:paraId="0257233E" w14:textId="43A1C742" w:rsidR="00670A42" w:rsidRPr="00B72703" w:rsidRDefault="00670A42" w:rsidP="00670A42">
      <w:pPr>
        <w:pStyle w:val="Lijstalinea"/>
        <w:numPr>
          <w:ilvl w:val="1"/>
          <w:numId w:val="8"/>
        </w:numPr>
        <w:jc w:val="both"/>
        <w:rPr>
          <w:rFonts w:ascii="Century Gothic" w:hAnsi="Century Gothic"/>
          <w:sz w:val="18"/>
          <w:szCs w:val="18"/>
          <w:lang w:val="en-GB"/>
        </w:rPr>
      </w:pPr>
      <w:r>
        <w:rPr>
          <w:rFonts w:ascii="Century Gothic" w:hAnsi="Century Gothic"/>
          <w:sz w:val="18"/>
          <w:szCs w:val="18"/>
          <w:lang w:val="en"/>
        </w:rPr>
        <w:t xml:space="preserve">accessories of the Product are </w:t>
      </w:r>
      <w:proofErr w:type="gramStart"/>
      <w:r>
        <w:rPr>
          <w:rFonts w:ascii="Century Gothic" w:hAnsi="Century Gothic"/>
          <w:sz w:val="18"/>
          <w:szCs w:val="18"/>
          <w:lang w:val="en"/>
        </w:rPr>
        <w:t>missing;</w:t>
      </w:r>
      <w:proofErr w:type="gramEnd"/>
    </w:p>
    <w:p w14:paraId="3FB1CA35" w14:textId="0BC6854B" w:rsidR="00371BE2" w:rsidRPr="00B72703" w:rsidRDefault="00371BE2" w:rsidP="00670A42">
      <w:pPr>
        <w:pStyle w:val="Lijstalinea"/>
        <w:numPr>
          <w:ilvl w:val="1"/>
          <w:numId w:val="8"/>
        </w:numPr>
        <w:jc w:val="both"/>
        <w:rPr>
          <w:rFonts w:ascii="Century Gothic" w:hAnsi="Century Gothic"/>
          <w:sz w:val="18"/>
          <w:szCs w:val="18"/>
          <w:lang w:val="en-GB"/>
        </w:rPr>
      </w:pPr>
      <w:r>
        <w:rPr>
          <w:rFonts w:ascii="Century Gothic" w:hAnsi="Century Gothic"/>
          <w:sz w:val="18"/>
          <w:szCs w:val="18"/>
          <w:lang w:val="en"/>
        </w:rPr>
        <w:t xml:space="preserve">the Product is not listed on the RMA </w:t>
      </w:r>
      <w:proofErr w:type="gramStart"/>
      <w:r>
        <w:rPr>
          <w:rFonts w:ascii="Century Gothic" w:hAnsi="Century Gothic"/>
          <w:sz w:val="18"/>
          <w:szCs w:val="18"/>
          <w:lang w:val="en"/>
        </w:rPr>
        <w:t>form;</w:t>
      </w:r>
      <w:proofErr w:type="gramEnd"/>
    </w:p>
    <w:p w14:paraId="34A53A92" w14:textId="3941029B" w:rsidR="00371BE2" w:rsidRPr="00B72703" w:rsidRDefault="00371BE2" w:rsidP="00642477">
      <w:pPr>
        <w:pStyle w:val="Lijstalinea"/>
        <w:numPr>
          <w:ilvl w:val="1"/>
          <w:numId w:val="8"/>
        </w:numPr>
        <w:jc w:val="both"/>
        <w:rPr>
          <w:rFonts w:ascii="Century Gothic" w:hAnsi="Century Gothic"/>
          <w:sz w:val="18"/>
          <w:szCs w:val="18"/>
          <w:lang w:val="en-GB"/>
        </w:rPr>
      </w:pPr>
      <w:r>
        <w:rPr>
          <w:rFonts w:ascii="Century Gothic" w:hAnsi="Century Gothic"/>
          <w:sz w:val="18"/>
          <w:szCs w:val="18"/>
          <w:lang w:val="en"/>
        </w:rPr>
        <w:t>the Product is outside the manufacturer's guarantee and/or the guarantee period had expired on the day of the Return Request.</w:t>
      </w:r>
    </w:p>
    <w:p w14:paraId="30A6BEFB" w14:textId="305C4A79" w:rsidR="007C494D" w:rsidRPr="00B72703" w:rsidRDefault="007C494D" w:rsidP="00D77368">
      <w:pPr>
        <w:pStyle w:val="Lijstalinea"/>
        <w:ind w:left="360"/>
        <w:jc w:val="both"/>
        <w:rPr>
          <w:rFonts w:ascii="Century Gothic" w:hAnsi="Century Gothic"/>
          <w:sz w:val="18"/>
          <w:szCs w:val="18"/>
          <w:lang w:val="en-GB"/>
        </w:rPr>
      </w:pPr>
      <w:r>
        <w:rPr>
          <w:rFonts w:ascii="Century Gothic" w:hAnsi="Century Gothic"/>
          <w:sz w:val="18"/>
          <w:szCs w:val="18"/>
          <w:lang w:val="en"/>
        </w:rPr>
        <w:t xml:space="preserve">In the abovementioned cases, any right of Customer to repair, replacement, </w:t>
      </w:r>
      <w:r w:rsidRPr="00B52F1C">
        <w:rPr>
          <w:rFonts w:ascii="Century Gothic" w:hAnsi="Century Gothic"/>
          <w:sz w:val="18"/>
          <w:szCs w:val="18"/>
          <w:lang w:val="en"/>
        </w:rPr>
        <w:t>compensation</w:t>
      </w:r>
      <w:r>
        <w:rPr>
          <w:rFonts w:ascii="Century Gothic" w:hAnsi="Century Gothic"/>
          <w:sz w:val="18"/>
          <w:szCs w:val="18"/>
          <w:lang w:val="en"/>
        </w:rPr>
        <w:t xml:space="preserve">, etc. shall expire. </w:t>
      </w:r>
    </w:p>
    <w:p w14:paraId="333B9380" w14:textId="7275C5D1" w:rsidR="00D35F65" w:rsidRPr="00B72703" w:rsidRDefault="00D35F65" w:rsidP="00912E50">
      <w:pPr>
        <w:pStyle w:val="Lijstalinea"/>
        <w:numPr>
          <w:ilvl w:val="0"/>
          <w:numId w:val="4"/>
        </w:numPr>
        <w:jc w:val="both"/>
        <w:rPr>
          <w:rFonts w:ascii="Century Gothic" w:hAnsi="Century Gothic"/>
          <w:sz w:val="18"/>
          <w:szCs w:val="18"/>
          <w:lang w:val="en-GB"/>
        </w:rPr>
      </w:pPr>
      <w:r>
        <w:rPr>
          <w:rFonts w:ascii="Century Gothic" w:hAnsi="Century Gothic"/>
          <w:sz w:val="18"/>
          <w:szCs w:val="18"/>
          <w:lang w:val="en"/>
        </w:rPr>
        <w:t>Customer indicates on the RMA form whether it prefers replacement, repair</w:t>
      </w:r>
      <w:r w:rsidR="008948C8">
        <w:rPr>
          <w:rFonts w:ascii="Century Gothic" w:hAnsi="Century Gothic"/>
          <w:sz w:val="18"/>
          <w:szCs w:val="18"/>
          <w:lang w:val="en"/>
        </w:rPr>
        <w:t>,</w:t>
      </w:r>
      <w:r>
        <w:rPr>
          <w:rFonts w:ascii="Century Gothic" w:hAnsi="Century Gothic"/>
          <w:sz w:val="18"/>
          <w:szCs w:val="18"/>
          <w:lang w:val="en"/>
        </w:rPr>
        <w:t xml:space="preserve"> or credit of the returned Product. (The </w:t>
      </w:r>
      <w:proofErr w:type="gramStart"/>
      <w:r>
        <w:rPr>
          <w:rFonts w:ascii="Century Gothic" w:hAnsi="Century Gothic"/>
          <w:sz w:val="18"/>
          <w:szCs w:val="18"/>
          <w:lang w:val="en"/>
        </w:rPr>
        <w:t>guarantee</w:t>
      </w:r>
      <w:proofErr w:type="gramEnd"/>
      <w:r>
        <w:rPr>
          <w:rFonts w:ascii="Century Gothic" w:hAnsi="Century Gothic"/>
          <w:sz w:val="18"/>
          <w:szCs w:val="18"/>
          <w:lang w:val="en"/>
        </w:rPr>
        <w:t xml:space="preserve"> provisions of) the manufacturer determine(s) whether a Product will be replaced, repaired</w:t>
      </w:r>
      <w:r w:rsidR="008948C8">
        <w:rPr>
          <w:rFonts w:ascii="Century Gothic" w:hAnsi="Century Gothic"/>
          <w:sz w:val="18"/>
          <w:szCs w:val="18"/>
          <w:lang w:val="en"/>
        </w:rPr>
        <w:t>,</w:t>
      </w:r>
      <w:r>
        <w:rPr>
          <w:rFonts w:ascii="Century Gothic" w:hAnsi="Century Gothic"/>
          <w:sz w:val="18"/>
          <w:szCs w:val="18"/>
          <w:lang w:val="en"/>
        </w:rPr>
        <w:t xml:space="preserve"> or credited.</w:t>
      </w:r>
    </w:p>
    <w:p w14:paraId="20EC9572" w14:textId="5442163C" w:rsidR="00945747" w:rsidRPr="00B72703" w:rsidRDefault="001149DD" w:rsidP="00945747">
      <w:pPr>
        <w:pStyle w:val="Lijstalinea"/>
        <w:numPr>
          <w:ilvl w:val="0"/>
          <w:numId w:val="4"/>
        </w:numPr>
        <w:jc w:val="both"/>
        <w:rPr>
          <w:rFonts w:ascii="Century Gothic" w:hAnsi="Century Gothic"/>
          <w:sz w:val="18"/>
          <w:szCs w:val="18"/>
          <w:lang w:val="en-GB"/>
        </w:rPr>
      </w:pPr>
      <w:r>
        <w:rPr>
          <w:rFonts w:ascii="Century Gothic" w:hAnsi="Century Gothic"/>
          <w:sz w:val="18"/>
          <w:szCs w:val="18"/>
          <w:lang w:val="en"/>
        </w:rPr>
        <w:t>In the event of replacement or repair of the Products, transportation of these Products to Customer shall be at Customer's expense and risk.</w:t>
      </w:r>
    </w:p>
    <w:p w14:paraId="3FFFBE7A" w14:textId="6B1CFF24" w:rsidR="00787D2C" w:rsidRPr="00B72703" w:rsidRDefault="006A3677" w:rsidP="00787D2C">
      <w:pPr>
        <w:pStyle w:val="Lijstalinea"/>
        <w:numPr>
          <w:ilvl w:val="0"/>
          <w:numId w:val="4"/>
        </w:numPr>
        <w:jc w:val="both"/>
        <w:rPr>
          <w:rFonts w:ascii="Century Gothic" w:hAnsi="Century Gothic"/>
          <w:sz w:val="18"/>
          <w:szCs w:val="18"/>
          <w:lang w:val="en-GB"/>
        </w:rPr>
      </w:pPr>
      <w:r>
        <w:rPr>
          <w:rFonts w:ascii="Century Gothic" w:hAnsi="Century Gothic"/>
          <w:sz w:val="18"/>
          <w:szCs w:val="18"/>
          <w:lang w:val="en"/>
        </w:rPr>
        <w:t>PTP shall only credit a Product after the manufacturer has confirmed the credit in writing.</w:t>
      </w:r>
    </w:p>
    <w:p w14:paraId="6BD95E34" w14:textId="77777777" w:rsidR="00787D2C" w:rsidRPr="00B72703" w:rsidRDefault="00787D2C" w:rsidP="00787D2C">
      <w:pPr>
        <w:ind w:left="3540"/>
        <w:jc w:val="both"/>
        <w:rPr>
          <w:rFonts w:ascii="Century Gothic" w:hAnsi="Century Gothic"/>
          <w:sz w:val="18"/>
          <w:szCs w:val="18"/>
          <w:lang w:val="en-GB"/>
        </w:rPr>
      </w:pPr>
    </w:p>
    <w:p w14:paraId="74B234E9" w14:textId="070E5AC2" w:rsidR="00787D2C" w:rsidRPr="0072354E" w:rsidRDefault="00787D2C" w:rsidP="00787D2C">
      <w:pPr>
        <w:ind w:left="3540"/>
        <w:jc w:val="both"/>
        <w:rPr>
          <w:rFonts w:ascii="Century Gothic" w:hAnsi="Century Gothic"/>
          <w:sz w:val="18"/>
          <w:szCs w:val="18"/>
        </w:rPr>
      </w:pPr>
      <w:r>
        <w:rPr>
          <w:rFonts w:ascii="Century Gothic" w:hAnsi="Century Gothic"/>
          <w:sz w:val="18"/>
          <w:szCs w:val="18"/>
          <w:lang w:val="en"/>
        </w:rPr>
        <w:t xml:space="preserve">--- Version </w:t>
      </w:r>
      <w:r w:rsidR="00185712">
        <w:rPr>
          <w:rFonts w:ascii="Century Gothic" w:hAnsi="Century Gothic"/>
          <w:sz w:val="18"/>
          <w:szCs w:val="18"/>
          <w:lang w:val="en"/>
        </w:rPr>
        <w:t xml:space="preserve">September </w:t>
      </w:r>
      <w:r>
        <w:rPr>
          <w:rFonts w:ascii="Century Gothic" w:hAnsi="Century Gothic"/>
          <w:sz w:val="18"/>
          <w:szCs w:val="18"/>
          <w:lang w:val="en"/>
        </w:rPr>
        <w:t>2023 ---</w:t>
      </w:r>
    </w:p>
    <w:sectPr w:rsidR="00787D2C" w:rsidRPr="0072354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22E3" w14:textId="77777777" w:rsidR="00B85696" w:rsidRDefault="00B85696" w:rsidP="00FE030D">
      <w:r>
        <w:separator/>
      </w:r>
    </w:p>
  </w:endnote>
  <w:endnote w:type="continuationSeparator" w:id="0">
    <w:p w14:paraId="198A96B4" w14:textId="77777777" w:rsidR="00B85696" w:rsidRDefault="00B85696" w:rsidP="00FE030D">
      <w:r>
        <w:continuationSeparator/>
      </w:r>
    </w:p>
  </w:endnote>
  <w:endnote w:type="continuationNotice" w:id="1">
    <w:p w14:paraId="287EAC5A" w14:textId="77777777" w:rsidR="00B85696" w:rsidRDefault="00B8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09083084"/>
      <w:docPartObj>
        <w:docPartGallery w:val="Page Numbers (Bottom of Page)"/>
        <w:docPartUnique/>
      </w:docPartObj>
    </w:sdtPr>
    <w:sdtContent>
      <w:p w14:paraId="5C394617" w14:textId="59E6FD50" w:rsidR="00FE030D" w:rsidRDefault="00FE030D" w:rsidP="001E7632">
        <w:pPr>
          <w:pStyle w:val="Voettekst"/>
          <w:framePr w:wrap="none" w:vAnchor="text" w:hAnchor="margin" w:xAlign="center" w:y="1"/>
          <w:rPr>
            <w:rStyle w:val="Paginanummer"/>
          </w:rPr>
        </w:pPr>
        <w:r>
          <w:rPr>
            <w:rStyle w:val="Paginanummer"/>
            <w:lang w:val="en"/>
          </w:rPr>
          <w:fldChar w:fldCharType="begin"/>
        </w:r>
        <w:r>
          <w:rPr>
            <w:rStyle w:val="Paginanummer"/>
            <w:lang w:val="en"/>
          </w:rPr>
          <w:instrText xml:space="preserve"> PAGE </w:instrText>
        </w:r>
        <w:r>
          <w:rPr>
            <w:rStyle w:val="Paginanummer"/>
            <w:lang w:val="en"/>
          </w:rPr>
          <w:fldChar w:fldCharType="separate"/>
        </w:r>
        <w:r>
          <w:rPr>
            <w:rStyle w:val="Paginanummer"/>
            <w:noProof/>
            <w:lang w:val="en"/>
          </w:rPr>
          <w:t>1</w:t>
        </w:r>
        <w:r>
          <w:rPr>
            <w:rStyle w:val="Paginanummer"/>
            <w:lang w:val="en"/>
          </w:rPr>
          <w:fldChar w:fldCharType="end"/>
        </w:r>
      </w:p>
    </w:sdtContent>
  </w:sdt>
  <w:p w14:paraId="30A0BF69" w14:textId="77777777" w:rsidR="00FE030D" w:rsidRDefault="00FE03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Century Gothic" w:hAnsi="Century Gothic"/>
        <w:sz w:val="20"/>
        <w:szCs w:val="20"/>
      </w:rPr>
      <w:id w:val="-1067801390"/>
      <w:docPartObj>
        <w:docPartGallery w:val="Page Numbers (Bottom of Page)"/>
        <w:docPartUnique/>
      </w:docPartObj>
    </w:sdtPr>
    <w:sdtContent>
      <w:p w14:paraId="2C53D60C" w14:textId="6AB6E622" w:rsidR="00FE030D" w:rsidRPr="00FE030D" w:rsidRDefault="00FE030D" w:rsidP="001E7632">
        <w:pPr>
          <w:pStyle w:val="Voettekst"/>
          <w:framePr w:wrap="none" w:vAnchor="text" w:hAnchor="margin" w:xAlign="center" w:y="1"/>
          <w:rPr>
            <w:rStyle w:val="Paginanummer"/>
            <w:rFonts w:ascii="Century Gothic" w:hAnsi="Century Gothic"/>
            <w:sz w:val="20"/>
            <w:szCs w:val="20"/>
          </w:rPr>
        </w:pPr>
        <w:r>
          <w:rPr>
            <w:rStyle w:val="Paginanummer"/>
            <w:rFonts w:ascii="Century Gothic" w:hAnsi="Century Gothic"/>
            <w:sz w:val="20"/>
            <w:szCs w:val="20"/>
            <w:lang w:val="en"/>
          </w:rPr>
          <w:fldChar w:fldCharType="begin"/>
        </w:r>
        <w:r>
          <w:rPr>
            <w:rStyle w:val="Paginanummer"/>
            <w:rFonts w:ascii="Century Gothic" w:hAnsi="Century Gothic"/>
            <w:sz w:val="20"/>
            <w:szCs w:val="20"/>
            <w:lang w:val="en"/>
          </w:rPr>
          <w:instrText xml:space="preserve"> PAGE </w:instrText>
        </w:r>
        <w:r>
          <w:rPr>
            <w:rStyle w:val="Paginanummer"/>
            <w:rFonts w:ascii="Century Gothic" w:hAnsi="Century Gothic"/>
            <w:sz w:val="20"/>
            <w:szCs w:val="20"/>
            <w:lang w:val="en"/>
          </w:rPr>
          <w:fldChar w:fldCharType="separate"/>
        </w:r>
        <w:r>
          <w:rPr>
            <w:rStyle w:val="Paginanummer"/>
            <w:rFonts w:ascii="Century Gothic" w:hAnsi="Century Gothic"/>
            <w:noProof/>
            <w:sz w:val="20"/>
            <w:szCs w:val="20"/>
            <w:lang w:val="en"/>
          </w:rPr>
          <w:t>1</w:t>
        </w:r>
        <w:r>
          <w:rPr>
            <w:rStyle w:val="Paginanummer"/>
            <w:rFonts w:ascii="Century Gothic" w:hAnsi="Century Gothic"/>
            <w:sz w:val="20"/>
            <w:szCs w:val="20"/>
            <w:lang w:val="en"/>
          </w:rPr>
          <w:fldChar w:fldCharType="end"/>
        </w:r>
      </w:p>
    </w:sdtContent>
  </w:sdt>
  <w:p w14:paraId="0A84DFEB" w14:textId="77777777" w:rsidR="00FE030D" w:rsidRDefault="00FE03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AE97" w14:textId="77777777" w:rsidR="00B85696" w:rsidRDefault="00B85696" w:rsidP="00FE030D">
      <w:r>
        <w:separator/>
      </w:r>
    </w:p>
  </w:footnote>
  <w:footnote w:type="continuationSeparator" w:id="0">
    <w:p w14:paraId="00D861FB" w14:textId="77777777" w:rsidR="00B85696" w:rsidRDefault="00B85696" w:rsidP="00FE030D">
      <w:r>
        <w:continuationSeparator/>
      </w:r>
    </w:p>
  </w:footnote>
  <w:footnote w:type="continuationNotice" w:id="1">
    <w:p w14:paraId="3DA034A1" w14:textId="77777777" w:rsidR="00B85696" w:rsidRDefault="00B85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12"/>
    <w:multiLevelType w:val="multilevel"/>
    <w:tmpl w:val="34983642"/>
    <w:styleLink w:val="Huidigelijst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9B4DC3"/>
    <w:multiLevelType w:val="hybridMultilevel"/>
    <w:tmpl w:val="ECFE823A"/>
    <w:lvl w:ilvl="0" w:tplc="BDA05396">
      <w:start w:val="1"/>
      <w:numFmt w:val="decimal"/>
      <w:lvlText w:val="7.%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B042D1"/>
    <w:multiLevelType w:val="hybridMultilevel"/>
    <w:tmpl w:val="31108FA0"/>
    <w:lvl w:ilvl="0" w:tplc="B0645E72">
      <w:start w:val="1"/>
      <w:numFmt w:val="decimal"/>
      <w:lvlText w:val="4.%1"/>
      <w:lvlJc w:val="left"/>
      <w:pPr>
        <w:ind w:left="360" w:hanging="360"/>
      </w:pPr>
      <w:rPr>
        <w:rFonts w:hint="default"/>
      </w:rPr>
    </w:lvl>
    <w:lvl w:ilvl="1" w:tplc="04130019">
      <w:start w:val="1"/>
      <w:numFmt w:val="lowerLetter"/>
      <w:lvlText w:val="%2."/>
      <w:lvlJc w:val="left"/>
      <w:pPr>
        <w:ind w:left="786"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E2543C"/>
    <w:multiLevelType w:val="hybridMultilevel"/>
    <w:tmpl w:val="952A09C8"/>
    <w:lvl w:ilvl="0" w:tplc="17C2EC8E">
      <w:start w:val="1"/>
      <w:numFmt w:val="decimal"/>
      <w:lvlText w:val="6.%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665538"/>
    <w:multiLevelType w:val="hybridMultilevel"/>
    <w:tmpl w:val="A3BCCDDE"/>
    <w:lvl w:ilvl="0" w:tplc="0B5C44A4">
      <w:start w:val="1"/>
      <w:numFmt w:val="decimal"/>
      <w:lvlText w:val="5.%1"/>
      <w:lvlJc w:val="left"/>
      <w:pPr>
        <w:ind w:left="360"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5" w15:restartNumberingAfterBreak="0">
    <w:nsid w:val="12A56688"/>
    <w:multiLevelType w:val="multilevel"/>
    <w:tmpl w:val="09346C4C"/>
    <w:styleLink w:val="Huidigelijst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58B0"/>
    <w:multiLevelType w:val="hybridMultilevel"/>
    <w:tmpl w:val="B5DC61A6"/>
    <w:lvl w:ilvl="0" w:tplc="9AA40730">
      <w:start w:val="1"/>
      <w:numFmt w:val="decimal"/>
      <w:lvlText w:val="1.%1"/>
      <w:lvlJc w:val="left"/>
      <w:pPr>
        <w:ind w:left="360" w:hanging="360"/>
      </w:pPr>
      <w:rPr>
        <w:rFonts w:hint="default"/>
      </w:rPr>
    </w:lvl>
    <w:lvl w:ilvl="1" w:tplc="04130019">
      <w:start w:val="1"/>
      <w:numFmt w:val="lowerLetter"/>
      <w:lvlText w:val="%2."/>
      <w:lvlJc w:val="left"/>
      <w:pPr>
        <w:ind w:left="785"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5F036C"/>
    <w:multiLevelType w:val="multilevel"/>
    <w:tmpl w:val="46EC4BE6"/>
    <w:lvl w:ilvl="0">
      <w:start w:val="9"/>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3F67B9"/>
    <w:multiLevelType w:val="hybridMultilevel"/>
    <w:tmpl w:val="CC649DC8"/>
    <w:lvl w:ilvl="0" w:tplc="EABCAF14">
      <w:start w:val="1"/>
      <w:numFmt w:val="decimal"/>
      <w:lvlText w:val="3.%1"/>
      <w:lvlJc w:val="left"/>
      <w:pPr>
        <w:ind w:left="360" w:hanging="360"/>
      </w:pPr>
      <w:rPr>
        <w:rFonts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9" w15:restartNumberingAfterBreak="0">
    <w:nsid w:val="25F445B8"/>
    <w:multiLevelType w:val="hybridMultilevel"/>
    <w:tmpl w:val="34A61A36"/>
    <w:lvl w:ilvl="0" w:tplc="B14A0630">
      <w:start w:val="1"/>
      <w:numFmt w:val="decimal"/>
      <w:lvlText w:val="6.%1"/>
      <w:lvlJc w:val="left"/>
      <w:pPr>
        <w:ind w:left="454" w:hanging="45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8305D5"/>
    <w:multiLevelType w:val="multilevel"/>
    <w:tmpl w:val="34983642"/>
    <w:styleLink w:val="Huidigelijst9"/>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3B1143"/>
    <w:multiLevelType w:val="hybridMultilevel"/>
    <w:tmpl w:val="76E001D6"/>
    <w:lvl w:ilvl="0" w:tplc="86E6CA06">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8C00ACA"/>
    <w:multiLevelType w:val="multilevel"/>
    <w:tmpl w:val="34983642"/>
    <w:styleLink w:val="Huidigelijst2"/>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B2A2116"/>
    <w:multiLevelType w:val="multilevel"/>
    <w:tmpl w:val="3D345604"/>
    <w:styleLink w:val="Huidigelijst8"/>
    <w:lvl w:ilvl="0">
      <w:start w:val="1"/>
      <w:numFmt w:val="decimal"/>
      <w:lvlText w:val="%1."/>
      <w:lvlJc w:val="left"/>
      <w:pPr>
        <w:ind w:left="360" w:hanging="360"/>
      </w:pPr>
      <w:rPr>
        <w:rFonts w:hint="default"/>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DCB11BA"/>
    <w:multiLevelType w:val="multilevel"/>
    <w:tmpl w:val="6E6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77FC6"/>
    <w:multiLevelType w:val="hybridMultilevel"/>
    <w:tmpl w:val="07B29390"/>
    <w:lvl w:ilvl="0" w:tplc="CA40B210">
      <w:start w:val="1"/>
      <w:numFmt w:val="decimal"/>
      <w:lvlText w:val="9.%1"/>
      <w:lvlJc w:val="left"/>
      <w:pPr>
        <w:ind w:left="360" w:hanging="360"/>
      </w:pPr>
      <w:rPr>
        <w:rFonts w:hint="default"/>
        <w:sz w:val="18"/>
        <w:szCs w:val="18"/>
      </w:rPr>
    </w:lvl>
    <w:lvl w:ilvl="1" w:tplc="65DE90D2">
      <w:start w:val="1"/>
      <w:numFmt w:val="lowerLetter"/>
      <w:lvlText w:val="%2."/>
      <w:lvlJc w:val="left"/>
      <w:pPr>
        <w:ind w:left="786" w:hanging="360"/>
      </w:pPr>
      <w:rPr>
        <w:sz w:val="18"/>
        <w:szCs w:val="1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6C85F6C"/>
    <w:multiLevelType w:val="multilevel"/>
    <w:tmpl w:val="250A7038"/>
    <w:styleLink w:val="Huidigelijst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81254DC"/>
    <w:multiLevelType w:val="multilevel"/>
    <w:tmpl w:val="34983642"/>
    <w:styleLink w:val="Huidigelijst3"/>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174366D"/>
    <w:multiLevelType w:val="multilevel"/>
    <w:tmpl w:val="E744DE98"/>
    <w:styleLink w:val="Huidigelijst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145FD9"/>
    <w:multiLevelType w:val="multilevel"/>
    <w:tmpl w:val="60A89C6C"/>
    <w:styleLink w:val="Huidigelijst15"/>
    <w:lvl w:ilvl="0">
      <w:start w:val="1"/>
      <w:numFmt w:val="decimal"/>
      <w:lvlText w:val="9.%1"/>
      <w:lvlJc w:val="left"/>
      <w:pPr>
        <w:ind w:left="360" w:hanging="360"/>
      </w:pPr>
      <w:rPr>
        <w:rFonts w:hint="default"/>
      </w:r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DD0A0E"/>
    <w:multiLevelType w:val="multilevel"/>
    <w:tmpl w:val="1040B2FC"/>
    <w:lvl w:ilvl="0">
      <w:start w:val="3"/>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A4446B"/>
    <w:multiLevelType w:val="hybridMultilevel"/>
    <w:tmpl w:val="42AC54EC"/>
    <w:lvl w:ilvl="0" w:tplc="13E80224">
      <w:start w:val="2"/>
      <w:numFmt w:val="decimal"/>
      <w:lvlText w:val="5.%1"/>
      <w:lvlJc w:val="left"/>
      <w:pPr>
        <w:ind w:left="360" w:hanging="360"/>
      </w:pPr>
      <w:rPr>
        <w:rFonts w:hint="default"/>
      </w:rPr>
    </w:lvl>
    <w:lvl w:ilvl="1" w:tplc="FFFFFFFF">
      <w:start w:val="1"/>
      <w:numFmt w:val="lowerLetter"/>
      <w:lvlText w:val="%2."/>
      <w:lvlJc w:val="left"/>
      <w:pPr>
        <w:ind w:left="785"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C730315"/>
    <w:multiLevelType w:val="multilevel"/>
    <w:tmpl w:val="43F46008"/>
    <w:styleLink w:val="Huidigelijst12"/>
    <w:lvl w:ilvl="0">
      <w:start w:val="1"/>
      <w:numFmt w:val="decimal"/>
      <w:lvlText w:val="8.%1"/>
      <w:lvlJc w:val="left"/>
      <w:pPr>
        <w:ind w:left="360" w:hanging="360"/>
      </w:pPr>
      <w:rPr>
        <w:rFonts w:hint="default"/>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C737612"/>
    <w:multiLevelType w:val="multilevel"/>
    <w:tmpl w:val="FB185582"/>
    <w:styleLink w:val="Huidigelijst10"/>
    <w:lvl w:ilvl="0">
      <w:start w:val="3"/>
      <w:numFmt w:val="decimal"/>
      <w:lvlText w:val="8.%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4343F5"/>
    <w:multiLevelType w:val="hybridMultilevel"/>
    <w:tmpl w:val="9EAEF0D6"/>
    <w:lvl w:ilvl="0" w:tplc="F2262384">
      <w:start w:val="1"/>
      <w:numFmt w:val="decimal"/>
      <w:lvlText w:val="2.%1"/>
      <w:lvlJc w:val="left"/>
      <w:pPr>
        <w:ind w:left="360" w:hanging="360"/>
      </w:pPr>
      <w:rPr>
        <w:rFonts w:hint="default"/>
        <w:color w:val="000000" w:themeColor="text1"/>
      </w:rPr>
    </w:lvl>
    <w:lvl w:ilvl="1" w:tplc="FFFFFFFF">
      <w:start w:val="1"/>
      <w:numFmt w:val="lowerLetter"/>
      <w:lvlText w:val="%2."/>
      <w:lvlJc w:val="left"/>
      <w:pPr>
        <w:ind w:left="785"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8D6680"/>
    <w:multiLevelType w:val="multilevel"/>
    <w:tmpl w:val="E744DE98"/>
    <w:styleLink w:val="Huidigelij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68A5327"/>
    <w:multiLevelType w:val="multilevel"/>
    <w:tmpl w:val="2F321026"/>
    <w:styleLink w:val="Huidigelijst13"/>
    <w:lvl w:ilvl="0">
      <w:start w:val="3"/>
      <w:numFmt w:val="decimal"/>
      <w:lvlText w:val="8.%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3B73AC"/>
    <w:multiLevelType w:val="multilevel"/>
    <w:tmpl w:val="CB4A8E44"/>
    <w:styleLink w:val="Huidigelijst11"/>
    <w:lvl w:ilvl="0">
      <w:start w:val="7"/>
      <w:numFmt w:val="decimal"/>
      <w:lvlText w:val="8.%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EE61F7"/>
    <w:multiLevelType w:val="multilevel"/>
    <w:tmpl w:val="D3CCC5B8"/>
    <w:styleLink w:val="Huidigelij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45119555">
    <w:abstractNumId w:val="6"/>
  </w:num>
  <w:num w:numId="2" w16cid:durableId="708654101">
    <w:abstractNumId w:val="15"/>
  </w:num>
  <w:num w:numId="3" w16cid:durableId="1164197397">
    <w:abstractNumId w:val="11"/>
  </w:num>
  <w:num w:numId="4" w16cid:durableId="139074876">
    <w:abstractNumId w:val="21"/>
  </w:num>
  <w:num w:numId="5" w16cid:durableId="90007504">
    <w:abstractNumId w:val="4"/>
  </w:num>
  <w:num w:numId="6" w16cid:durableId="1557206130">
    <w:abstractNumId w:val="3"/>
  </w:num>
  <w:num w:numId="7" w16cid:durableId="1072463205">
    <w:abstractNumId w:val="1"/>
  </w:num>
  <w:num w:numId="8" w16cid:durableId="16851156">
    <w:abstractNumId w:val="2"/>
  </w:num>
  <w:num w:numId="9" w16cid:durableId="1151603167">
    <w:abstractNumId w:val="14"/>
  </w:num>
  <w:num w:numId="10" w16cid:durableId="1144468513">
    <w:abstractNumId w:val="24"/>
  </w:num>
  <w:num w:numId="11" w16cid:durableId="2089879958">
    <w:abstractNumId w:val="8"/>
  </w:num>
  <w:num w:numId="12" w16cid:durableId="557404002">
    <w:abstractNumId w:val="0"/>
  </w:num>
  <w:num w:numId="13" w16cid:durableId="397437436">
    <w:abstractNumId w:val="12"/>
  </w:num>
  <w:num w:numId="14" w16cid:durableId="1223446432">
    <w:abstractNumId w:val="17"/>
  </w:num>
  <w:num w:numId="15" w16cid:durableId="814246">
    <w:abstractNumId w:val="25"/>
  </w:num>
  <w:num w:numId="16" w16cid:durableId="892278644">
    <w:abstractNumId w:val="18"/>
  </w:num>
  <w:num w:numId="17" w16cid:durableId="2146118300">
    <w:abstractNumId w:val="16"/>
  </w:num>
  <w:num w:numId="18" w16cid:durableId="96683674">
    <w:abstractNumId w:val="28"/>
  </w:num>
  <w:num w:numId="19" w16cid:durableId="157041071">
    <w:abstractNumId w:val="13"/>
  </w:num>
  <w:num w:numId="20" w16cid:durableId="1791243968">
    <w:abstractNumId w:val="10"/>
  </w:num>
  <w:num w:numId="21" w16cid:durableId="65153614">
    <w:abstractNumId w:val="7"/>
  </w:num>
  <w:num w:numId="22" w16cid:durableId="768429079">
    <w:abstractNumId w:val="20"/>
  </w:num>
  <w:num w:numId="23" w16cid:durableId="1812823497">
    <w:abstractNumId w:val="23"/>
  </w:num>
  <w:num w:numId="24" w16cid:durableId="1329092550">
    <w:abstractNumId w:val="27"/>
  </w:num>
  <w:num w:numId="25" w16cid:durableId="1735737019">
    <w:abstractNumId w:val="22"/>
  </w:num>
  <w:num w:numId="26" w16cid:durableId="1408114652">
    <w:abstractNumId w:val="26"/>
  </w:num>
  <w:num w:numId="27" w16cid:durableId="1085490715">
    <w:abstractNumId w:val="5"/>
  </w:num>
  <w:num w:numId="28" w16cid:durableId="1703553144">
    <w:abstractNumId w:val="19"/>
  </w:num>
  <w:num w:numId="29" w16cid:durableId="1755593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zI3NTU0N7EwtzRV0lEKTi0uzszPAykwqgUAZDHt7CwAAAA="/>
  </w:docVars>
  <w:rsids>
    <w:rsidRoot w:val="00A16C36"/>
    <w:rsid w:val="00017A09"/>
    <w:rsid w:val="00020BB9"/>
    <w:rsid w:val="00020CB6"/>
    <w:rsid w:val="00025FAA"/>
    <w:rsid w:val="00026951"/>
    <w:rsid w:val="00032140"/>
    <w:rsid w:val="0004641B"/>
    <w:rsid w:val="00063597"/>
    <w:rsid w:val="00063DF1"/>
    <w:rsid w:val="00076C1C"/>
    <w:rsid w:val="000855A5"/>
    <w:rsid w:val="0009279D"/>
    <w:rsid w:val="000A3409"/>
    <w:rsid w:val="000B55F6"/>
    <w:rsid w:val="000C7794"/>
    <w:rsid w:val="000D3256"/>
    <w:rsid w:val="000D3DBC"/>
    <w:rsid w:val="000D69D6"/>
    <w:rsid w:val="000D76B3"/>
    <w:rsid w:val="000E3E77"/>
    <w:rsid w:val="000F1EA3"/>
    <w:rsid w:val="001012A7"/>
    <w:rsid w:val="0010509E"/>
    <w:rsid w:val="001066B3"/>
    <w:rsid w:val="00106DF3"/>
    <w:rsid w:val="00111BF4"/>
    <w:rsid w:val="001149DD"/>
    <w:rsid w:val="00136A99"/>
    <w:rsid w:val="00140FFC"/>
    <w:rsid w:val="00145B77"/>
    <w:rsid w:val="001556D1"/>
    <w:rsid w:val="00183988"/>
    <w:rsid w:val="00185712"/>
    <w:rsid w:val="0018712D"/>
    <w:rsid w:val="001C1FF4"/>
    <w:rsid w:val="001C4213"/>
    <w:rsid w:val="001D3116"/>
    <w:rsid w:val="001D604F"/>
    <w:rsid w:val="001F71BA"/>
    <w:rsid w:val="002120C8"/>
    <w:rsid w:val="00212B18"/>
    <w:rsid w:val="00213778"/>
    <w:rsid w:val="00217B57"/>
    <w:rsid w:val="00220434"/>
    <w:rsid w:val="00226EDD"/>
    <w:rsid w:val="00235DAC"/>
    <w:rsid w:val="00242A09"/>
    <w:rsid w:val="00254BB2"/>
    <w:rsid w:val="00266644"/>
    <w:rsid w:val="0027145E"/>
    <w:rsid w:val="0028738E"/>
    <w:rsid w:val="002B4590"/>
    <w:rsid w:val="002C067F"/>
    <w:rsid w:val="002C08B4"/>
    <w:rsid w:val="002C26BE"/>
    <w:rsid w:val="002C7DD5"/>
    <w:rsid w:val="002D4E69"/>
    <w:rsid w:val="002D5E25"/>
    <w:rsid w:val="002D69BF"/>
    <w:rsid w:val="002E0429"/>
    <w:rsid w:val="002E452B"/>
    <w:rsid w:val="002E457C"/>
    <w:rsid w:val="002F4A7F"/>
    <w:rsid w:val="003006A7"/>
    <w:rsid w:val="00305F84"/>
    <w:rsid w:val="003071FC"/>
    <w:rsid w:val="00314611"/>
    <w:rsid w:val="00316E17"/>
    <w:rsid w:val="00337404"/>
    <w:rsid w:val="0034586B"/>
    <w:rsid w:val="00371BE2"/>
    <w:rsid w:val="003747EE"/>
    <w:rsid w:val="0038183A"/>
    <w:rsid w:val="0038212A"/>
    <w:rsid w:val="00384CD9"/>
    <w:rsid w:val="003933DD"/>
    <w:rsid w:val="003A1B2B"/>
    <w:rsid w:val="003A223E"/>
    <w:rsid w:val="003A4679"/>
    <w:rsid w:val="003A58BF"/>
    <w:rsid w:val="003B055F"/>
    <w:rsid w:val="003B08BE"/>
    <w:rsid w:val="003B5213"/>
    <w:rsid w:val="003C383F"/>
    <w:rsid w:val="003C4C48"/>
    <w:rsid w:val="003D7CD9"/>
    <w:rsid w:val="003E0EB4"/>
    <w:rsid w:val="003F25F1"/>
    <w:rsid w:val="003F3323"/>
    <w:rsid w:val="003F7AFB"/>
    <w:rsid w:val="00401A96"/>
    <w:rsid w:val="00402EFE"/>
    <w:rsid w:val="004070C4"/>
    <w:rsid w:val="004075AD"/>
    <w:rsid w:val="00413ACE"/>
    <w:rsid w:val="00414877"/>
    <w:rsid w:val="00416186"/>
    <w:rsid w:val="004278BF"/>
    <w:rsid w:val="0043184E"/>
    <w:rsid w:val="00432F9D"/>
    <w:rsid w:val="00441A4B"/>
    <w:rsid w:val="00441BF5"/>
    <w:rsid w:val="0045082D"/>
    <w:rsid w:val="004645DD"/>
    <w:rsid w:val="00466285"/>
    <w:rsid w:val="00467ABF"/>
    <w:rsid w:val="00474ED2"/>
    <w:rsid w:val="00485B79"/>
    <w:rsid w:val="00487E1D"/>
    <w:rsid w:val="00496E38"/>
    <w:rsid w:val="004A6775"/>
    <w:rsid w:val="004A6D14"/>
    <w:rsid w:val="004B3E20"/>
    <w:rsid w:val="004D19F3"/>
    <w:rsid w:val="004D382D"/>
    <w:rsid w:val="004D48D9"/>
    <w:rsid w:val="004D74AD"/>
    <w:rsid w:val="004E3B1E"/>
    <w:rsid w:val="004F0383"/>
    <w:rsid w:val="004F0DB6"/>
    <w:rsid w:val="00501DCD"/>
    <w:rsid w:val="00514549"/>
    <w:rsid w:val="005232BB"/>
    <w:rsid w:val="00525417"/>
    <w:rsid w:val="00531DBC"/>
    <w:rsid w:val="0053707A"/>
    <w:rsid w:val="005370C4"/>
    <w:rsid w:val="005431BF"/>
    <w:rsid w:val="00544375"/>
    <w:rsid w:val="005503CB"/>
    <w:rsid w:val="00551FEA"/>
    <w:rsid w:val="00553BD2"/>
    <w:rsid w:val="005617E1"/>
    <w:rsid w:val="005634EE"/>
    <w:rsid w:val="00571752"/>
    <w:rsid w:val="00573D5C"/>
    <w:rsid w:val="0057668D"/>
    <w:rsid w:val="005A5848"/>
    <w:rsid w:val="005B39DB"/>
    <w:rsid w:val="005C35C0"/>
    <w:rsid w:val="005C35ED"/>
    <w:rsid w:val="005D73B3"/>
    <w:rsid w:val="005D7C9A"/>
    <w:rsid w:val="005E1B07"/>
    <w:rsid w:val="005E7FCD"/>
    <w:rsid w:val="005F27DE"/>
    <w:rsid w:val="005F37B4"/>
    <w:rsid w:val="0060034C"/>
    <w:rsid w:val="00604D1E"/>
    <w:rsid w:val="00607EF0"/>
    <w:rsid w:val="00613005"/>
    <w:rsid w:val="006224DA"/>
    <w:rsid w:val="00627EB6"/>
    <w:rsid w:val="00642477"/>
    <w:rsid w:val="0065085A"/>
    <w:rsid w:val="006526D7"/>
    <w:rsid w:val="006649C5"/>
    <w:rsid w:val="00666F1E"/>
    <w:rsid w:val="00670A42"/>
    <w:rsid w:val="00672C88"/>
    <w:rsid w:val="0069272F"/>
    <w:rsid w:val="00696408"/>
    <w:rsid w:val="006A3677"/>
    <w:rsid w:val="006B54CB"/>
    <w:rsid w:val="006B5F36"/>
    <w:rsid w:val="006C42DB"/>
    <w:rsid w:val="006D586D"/>
    <w:rsid w:val="006E0439"/>
    <w:rsid w:val="006E1054"/>
    <w:rsid w:val="006F5A1A"/>
    <w:rsid w:val="00700CD4"/>
    <w:rsid w:val="00712D5E"/>
    <w:rsid w:val="00713613"/>
    <w:rsid w:val="00714A6A"/>
    <w:rsid w:val="0072354E"/>
    <w:rsid w:val="0073647E"/>
    <w:rsid w:val="007426BA"/>
    <w:rsid w:val="00743A9E"/>
    <w:rsid w:val="00747670"/>
    <w:rsid w:val="00753ED8"/>
    <w:rsid w:val="00754C19"/>
    <w:rsid w:val="00760D65"/>
    <w:rsid w:val="00761903"/>
    <w:rsid w:val="007831D8"/>
    <w:rsid w:val="00787D2C"/>
    <w:rsid w:val="007979D1"/>
    <w:rsid w:val="007A0130"/>
    <w:rsid w:val="007A5C3E"/>
    <w:rsid w:val="007A6E20"/>
    <w:rsid w:val="007B240B"/>
    <w:rsid w:val="007B4265"/>
    <w:rsid w:val="007C494D"/>
    <w:rsid w:val="007E5547"/>
    <w:rsid w:val="007E7310"/>
    <w:rsid w:val="007F2A1F"/>
    <w:rsid w:val="007F74BC"/>
    <w:rsid w:val="008007E7"/>
    <w:rsid w:val="00801B11"/>
    <w:rsid w:val="008106F3"/>
    <w:rsid w:val="008208F6"/>
    <w:rsid w:val="00825E64"/>
    <w:rsid w:val="00831448"/>
    <w:rsid w:val="00836A71"/>
    <w:rsid w:val="00846FF6"/>
    <w:rsid w:val="00852198"/>
    <w:rsid w:val="00853C86"/>
    <w:rsid w:val="008631D4"/>
    <w:rsid w:val="00864A12"/>
    <w:rsid w:val="00870B13"/>
    <w:rsid w:val="008710EB"/>
    <w:rsid w:val="00883510"/>
    <w:rsid w:val="00886D7E"/>
    <w:rsid w:val="008948C8"/>
    <w:rsid w:val="008962F8"/>
    <w:rsid w:val="00897135"/>
    <w:rsid w:val="008A75F0"/>
    <w:rsid w:val="008B0398"/>
    <w:rsid w:val="008B6CE1"/>
    <w:rsid w:val="008D1463"/>
    <w:rsid w:val="008E2F43"/>
    <w:rsid w:val="0090508E"/>
    <w:rsid w:val="00912E50"/>
    <w:rsid w:val="009136D2"/>
    <w:rsid w:val="009160C0"/>
    <w:rsid w:val="00916C05"/>
    <w:rsid w:val="00930C15"/>
    <w:rsid w:val="00941D7D"/>
    <w:rsid w:val="00942D33"/>
    <w:rsid w:val="00945747"/>
    <w:rsid w:val="00946215"/>
    <w:rsid w:val="00950EE2"/>
    <w:rsid w:val="009621B8"/>
    <w:rsid w:val="00974D9A"/>
    <w:rsid w:val="00981A56"/>
    <w:rsid w:val="00984D3B"/>
    <w:rsid w:val="00990856"/>
    <w:rsid w:val="00992489"/>
    <w:rsid w:val="009943DA"/>
    <w:rsid w:val="009949FD"/>
    <w:rsid w:val="0099508F"/>
    <w:rsid w:val="00996448"/>
    <w:rsid w:val="009A14A7"/>
    <w:rsid w:val="009A4930"/>
    <w:rsid w:val="009B09EB"/>
    <w:rsid w:val="009C67CD"/>
    <w:rsid w:val="009C6E2D"/>
    <w:rsid w:val="009D458F"/>
    <w:rsid w:val="009D4CD6"/>
    <w:rsid w:val="009F1BCC"/>
    <w:rsid w:val="009F38FA"/>
    <w:rsid w:val="009F6ED7"/>
    <w:rsid w:val="00A01198"/>
    <w:rsid w:val="00A01EC6"/>
    <w:rsid w:val="00A113DD"/>
    <w:rsid w:val="00A11F4A"/>
    <w:rsid w:val="00A15E04"/>
    <w:rsid w:val="00A16AAE"/>
    <w:rsid w:val="00A16C36"/>
    <w:rsid w:val="00A269E5"/>
    <w:rsid w:val="00A37729"/>
    <w:rsid w:val="00A417E3"/>
    <w:rsid w:val="00A5590F"/>
    <w:rsid w:val="00A61601"/>
    <w:rsid w:val="00A64489"/>
    <w:rsid w:val="00A67288"/>
    <w:rsid w:val="00A714DF"/>
    <w:rsid w:val="00A71E1F"/>
    <w:rsid w:val="00A76C6A"/>
    <w:rsid w:val="00A83E7E"/>
    <w:rsid w:val="00A912C1"/>
    <w:rsid w:val="00A94510"/>
    <w:rsid w:val="00A95EA1"/>
    <w:rsid w:val="00AC33D8"/>
    <w:rsid w:val="00AE499F"/>
    <w:rsid w:val="00AE5405"/>
    <w:rsid w:val="00AF2E3F"/>
    <w:rsid w:val="00AF3D2E"/>
    <w:rsid w:val="00AF57FC"/>
    <w:rsid w:val="00B03D2F"/>
    <w:rsid w:val="00B13B1E"/>
    <w:rsid w:val="00B15CAA"/>
    <w:rsid w:val="00B27AB6"/>
    <w:rsid w:val="00B45AC9"/>
    <w:rsid w:val="00B52F1C"/>
    <w:rsid w:val="00B55885"/>
    <w:rsid w:val="00B72703"/>
    <w:rsid w:val="00B72C87"/>
    <w:rsid w:val="00B76167"/>
    <w:rsid w:val="00B77AD1"/>
    <w:rsid w:val="00B80ED7"/>
    <w:rsid w:val="00B818AB"/>
    <w:rsid w:val="00B85696"/>
    <w:rsid w:val="00B90F69"/>
    <w:rsid w:val="00B968D4"/>
    <w:rsid w:val="00BA1D57"/>
    <w:rsid w:val="00BA70A3"/>
    <w:rsid w:val="00BA7450"/>
    <w:rsid w:val="00BB3F0A"/>
    <w:rsid w:val="00BB7128"/>
    <w:rsid w:val="00BB7FB6"/>
    <w:rsid w:val="00BC315B"/>
    <w:rsid w:val="00BC4EEB"/>
    <w:rsid w:val="00BD254C"/>
    <w:rsid w:val="00BE4E6E"/>
    <w:rsid w:val="00C01D3D"/>
    <w:rsid w:val="00C2363D"/>
    <w:rsid w:val="00C33C5B"/>
    <w:rsid w:val="00C35ADA"/>
    <w:rsid w:val="00C52F27"/>
    <w:rsid w:val="00C570EF"/>
    <w:rsid w:val="00C66B26"/>
    <w:rsid w:val="00C725B2"/>
    <w:rsid w:val="00C77662"/>
    <w:rsid w:val="00C84C14"/>
    <w:rsid w:val="00C84F98"/>
    <w:rsid w:val="00C9734E"/>
    <w:rsid w:val="00CC33C1"/>
    <w:rsid w:val="00CC3B99"/>
    <w:rsid w:val="00CD31EF"/>
    <w:rsid w:val="00CD7721"/>
    <w:rsid w:val="00CE1F78"/>
    <w:rsid w:val="00CE73CD"/>
    <w:rsid w:val="00D02DA9"/>
    <w:rsid w:val="00D053B2"/>
    <w:rsid w:val="00D05914"/>
    <w:rsid w:val="00D17194"/>
    <w:rsid w:val="00D351A3"/>
    <w:rsid w:val="00D35F65"/>
    <w:rsid w:val="00D4534D"/>
    <w:rsid w:val="00D567EC"/>
    <w:rsid w:val="00D65ADD"/>
    <w:rsid w:val="00D67CB2"/>
    <w:rsid w:val="00D737C8"/>
    <w:rsid w:val="00D77368"/>
    <w:rsid w:val="00D92950"/>
    <w:rsid w:val="00DA5AE9"/>
    <w:rsid w:val="00DB2C0A"/>
    <w:rsid w:val="00DD3BED"/>
    <w:rsid w:val="00DF112D"/>
    <w:rsid w:val="00DF331E"/>
    <w:rsid w:val="00E06BE8"/>
    <w:rsid w:val="00E27322"/>
    <w:rsid w:val="00E304C8"/>
    <w:rsid w:val="00E312CB"/>
    <w:rsid w:val="00E3729E"/>
    <w:rsid w:val="00E559F0"/>
    <w:rsid w:val="00E65009"/>
    <w:rsid w:val="00E655FE"/>
    <w:rsid w:val="00E67663"/>
    <w:rsid w:val="00E7412D"/>
    <w:rsid w:val="00E7747E"/>
    <w:rsid w:val="00E95E5A"/>
    <w:rsid w:val="00EA5043"/>
    <w:rsid w:val="00EB366D"/>
    <w:rsid w:val="00EB630E"/>
    <w:rsid w:val="00EE0CAE"/>
    <w:rsid w:val="00EE3D0F"/>
    <w:rsid w:val="00F07661"/>
    <w:rsid w:val="00F145C5"/>
    <w:rsid w:val="00F2046B"/>
    <w:rsid w:val="00F30D0C"/>
    <w:rsid w:val="00F33542"/>
    <w:rsid w:val="00F35C80"/>
    <w:rsid w:val="00F36BE9"/>
    <w:rsid w:val="00F43DF3"/>
    <w:rsid w:val="00F722F0"/>
    <w:rsid w:val="00F80E91"/>
    <w:rsid w:val="00F81AB5"/>
    <w:rsid w:val="00F93D12"/>
    <w:rsid w:val="00FB3048"/>
    <w:rsid w:val="00FC063D"/>
    <w:rsid w:val="00FC380B"/>
    <w:rsid w:val="00FD17C2"/>
    <w:rsid w:val="00FD3308"/>
    <w:rsid w:val="00FD5A9E"/>
    <w:rsid w:val="00FE030D"/>
    <w:rsid w:val="00FE31B2"/>
    <w:rsid w:val="00FE588F"/>
    <w:rsid w:val="00FE676B"/>
    <w:rsid w:val="00FF1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E1A3"/>
  <w15:chartTrackingRefBased/>
  <w15:docId w15:val="{E2D57C0A-BB46-E44E-A9EA-14D62D10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9E5"/>
    <w:pPr>
      <w:ind w:left="720"/>
      <w:contextualSpacing/>
    </w:pPr>
  </w:style>
  <w:style w:type="character" w:styleId="Verwijzingopmerking">
    <w:name w:val="annotation reference"/>
    <w:basedOn w:val="Standaardalinea-lettertype"/>
    <w:uiPriority w:val="99"/>
    <w:semiHidden/>
    <w:unhideWhenUsed/>
    <w:rsid w:val="003747EE"/>
    <w:rPr>
      <w:sz w:val="16"/>
      <w:szCs w:val="16"/>
    </w:rPr>
  </w:style>
  <w:style w:type="paragraph" w:styleId="Tekstopmerking">
    <w:name w:val="annotation text"/>
    <w:basedOn w:val="Standaard"/>
    <w:link w:val="TekstopmerkingChar"/>
    <w:uiPriority w:val="99"/>
    <w:unhideWhenUsed/>
    <w:rsid w:val="003747EE"/>
    <w:rPr>
      <w:sz w:val="20"/>
      <w:szCs w:val="20"/>
    </w:rPr>
  </w:style>
  <w:style w:type="character" w:customStyle="1" w:styleId="TekstopmerkingChar">
    <w:name w:val="Tekst opmerking Char"/>
    <w:basedOn w:val="Standaardalinea-lettertype"/>
    <w:link w:val="Tekstopmerking"/>
    <w:uiPriority w:val="99"/>
    <w:rsid w:val="003747EE"/>
    <w:rPr>
      <w:sz w:val="20"/>
      <w:szCs w:val="20"/>
    </w:rPr>
  </w:style>
  <w:style w:type="paragraph" w:styleId="Onderwerpvanopmerking">
    <w:name w:val="annotation subject"/>
    <w:basedOn w:val="Tekstopmerking"/>
    <w:next w:val="Tekstopmerking"/>
    <w:link w:val="OnderwerpvanopmerkingChar"/>
    <w:uiPriority w:val="99"/>
    <w:semiHidden/>
    <w:unhideWhenUsed/>
    <w:rsid w:val="003747EE"/>
    <w:rPr>
      <w:b/>
      <w:bCs/>
    </w:rPr>
  </w:style>
  <w:style w:type="character" w:customStyle="1" w:styleId="OnderwerpvanopmerkingChar">
    <w:name w:val="Onderwerp van opmerking Char"/>
    <w:basedOn w:val="TekstopmerkingChar"/>
    <w:link w:val="Onderwerpvanopmerking"/>
    <w:uiPriority w:val="99"/>
    <w:semiHidden/>
    <w:rsid w:val="003747EE"/>
    <w:rPr>
      <w:b/>
      <w:bCs/>
      <w:sz w:val="20"/>
      <w:szCs w:val="20"/>
    </w:rPr>
  </w:style>
  <w:style w:type="paragraph" w:styleId="Koptekst">
    <w:name w:val="header"/>
    <w:basedOn w:val="Standaard"/>
    <w:link w:val="KoptekstChar"/>
    <w:uiPriority w:val="99"/>
    <w:unhideWhenUsed/>
    <w:rsid w:val="00FE030D"/>
    <w:pPr>
      <w:tabs>
        <w:tab w:val="center" w:pos="4536"/>
        <w:tab w:val="right" w:pos="9072"/>
      </w:tabs>
    </w:pPr>
  </w:style>
  <w:style w:type="character" w:customStyle="1" w:styleId="KoptekstChar">
    <w:name w:val="Koptekst Char"/>
    <w:basedOn w:val="Standaardalinea-lettertype"/>
    <w:link w:val="Koptekst"/>
    <w:uiPriority w:val="99"/>
    <w:rsid w:val="00FE030D"/>
  </w:style>
  <w:style w:type="paragraph" w:styleId="Voettekst">
    <w:name w:val="footer"/>
    <w:basedOn w:val="Standaard"/>
    <w:link w:val="VoettekstChar"/>
    <w:uiPriority w:val="99"/>
    <w:unhideWhenUsed/>
    <w:rsid w:val="00FE030D"/>
    <w:pPr>
      <w:tabs>
        <w:tab w:val="center" w:pos="4536"/>
        <w:tab w:val="right" w:pos="9072"/>
      </w:tabs>
    </w:pPr>
  </w:style>
  <w:style w:type="character" w:customStyle="1" w:styleId="VoettekstChar">
    <w:name w:val="Voettekst Char"/>
    <w:basedOn w:val="Standaardalinea-lettertype"/>
    <w:link w:val="Voettekst"/>
    <w:uiPriority w:val="99"/>
    <w:rsid w:val="00FE030D"/>
  </w:style>
  <w:style w:type="character" w:styleId="Paginanummer">
    <w:name w:val="page number"/>
    <w:basedOn w:val="Standaardalinea-lettertype"/>
    <w:uiPriority w:val="99"/>
    <w:semiHidden/>
    <w:unhideWhenUsed/>
    <w:rsid w:val="00FE030D"/>
  </w:style>
  <w:style w:type="table" w:styleId="Tabelraster">
    <w:name w:val="Table Grid"/>
    <w:basedOn w:val="Standaardtabel"/>
    <w:uiPriority w:val="39"/>
    <w:rsid w:val="00FE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uidigelijst1">
    <w:name w:val="Huidige lijst1"/>
    <w:uiPriority w:val="99"/>
    <w:rsid w:val="00A76C6A"/>
    <w:pPr>
      <w:numPr>
        <w:numId w:val="12"/>
      </w:numPr>
    </w:pPr>
  </w:style>
  <w:style w:type="numbering" w:customStyle="1" w:styleId="Huidigelijst2">
    <w:name w:val="Huidige lijst2"/>
    <w:uiPriority w:val="99"/>
    <w:rsid w:val="00A76C6A"/>
    <w:pPr>
      <w:numPr>
        <w:numId w:val="13"/>
      </w:numPr>
    </w:pPr>
  </w:style>
  <w:style w:type="numbering" w:customStyle="1" w:styleId="Huidigelijst3">
    <w:name w:val="Huidige lijst3"/>
    <w:uiPriority w:val="99"/>
    <w:rsid w:val="00A76C6A"/>
    <w:pPr>
      <w:numPr>
        <w:numId w:val="14"/>
      </w:numPr>
    </w:pPr>
  </w:style>
  <w:style w:type="numbering" w:customStyle="1" w:styleId="Huidigelijst4">
    <w:name w:val="Huidige lijst4"/>
    <w:uiPriority w:val="99"/>
    <w:rsid w:val="00A76C6A"/>
    <w:pPr>
      <w:numPr>
        <w:numId w:val="15"/>
      </w:numPr>
    </w:pPr>
  </w:style>
  <w:style w:type="numbering" w:customStyle="1" w:styleId="Huidigelijst5">
    <w:name w:val="Huidige lijst5"/>
    <w:uiPriority w:val="99"/>
    <w:rsid w:val="00A76C6A"/>
    <w:pPr>
      <w:numPr>
        <w:numId w:val="16"/>
      </w:numPr>
    </w:pPr>
  </w:style>
  <w:style w:type="numbering" w:customStyle="1" w:styleId="Huidigelijst6">
    <w:name w:val="Huidige lijst6"/>
    <w:uiPriority w:val="99"/>
    <w:rsid w:val="00A76C6A"/>
    <w:pPr>
      <w:numPr>
        <w:numId w:val="17"/>
      </w:numPr>
    </w:pPr>
  </w:style>
  <w:style w:type="numbering" w:customStyle="1" w:styleId="Huidigelijst7">
    <w:name w:val="Huidige lijst7"/>
    <w:uiPriority w:val="99"/>
    <w:rsid w:val="00A76C6A"/>
    <w:pPr>
      <w:numPr>
        <w:numId w:val="18"/>
      </w:numPr>
    </w:pPr>
  </w:style>
  <w:style w:type="numbering" w:customStyle="1" w:styleId="Huidigelijst8">
    <w:name w:val="Huidige lijst8"/>
    <w:uiPriority w:val="99"/>
    <w:rsid w:val="00A76C6A"/>
    <w:pPr>
      <w:numPr>
        <w:numId w:val="19"/>
      </w:numPr>
    </w:pPr>
  </w:style>
  <w:style w:type="numbering" w:customStyle="1" w:styleId="Huidigelijst9">
    <w:name w:val="Huidige lijst9"/>
    <w:uiPriority w:val="99"/>
    <w:rsid w:val="00A76C6A"/>
    <w:pPr>
      <w:numPr>
        <w:numId w:val="20"/>
      </w:numPr>
    </w:pPr>
  </w:style>
  <w:style w:type="numbering" w:customStyle="1" w:styleId="Huidigelijst10">
    <w:name w:val="Huidige lijst10"/>
    <w:uiPriority w:val="99"/>
    <w:rsid w:val="001066B3"/>
    <w:pPr>
      <w:numPr>
        <w:numId w:val="23"/>
      </w:numPr>
    </w:pPr>
  </w:style>
  <w:style w:type="numbering" w:customStyle="1" w:styleId="Huidigelijst11">
    <w:name w:val="Huidige lijst11"/>
    <w:uiPriority w:val="99"/>
    <w:rsid w:val="00A71E1F"/>
    <w:pPr>
      <w:numPr>
        <w:numId w:val="24"/>
      </w:numPr>
    </w:pPr>
  </w:style>
  <w:style w:type="numbering" w:customStyle="1" w:styleId="Huidigelijst12">
    <w:name w:val="Huidige lijst12"/>
    <w:uiPriority w:val="99"/>
    <w:rsid w:val="0027145E"/>
    <w:pPr>
      <w:numPr>
        <w:numId w:val="25"/>
      </w:numPr>
    </w:pPr>
  </w:style>
  <w:style w:type="numbering" w:customStyle="1" w:styleId="Huidigelijst13">
    <w:name w:val="Huidige lijst13"/>
    <w:uiPriority w:val="99"/>
    <w:rsid w:val="0027145E"/>
    <w:pPr>
      <w:numPr>
        <w:numId w:val="26"/>
      </w:numPr>
    </w:pPr>
  </w:style>
  <w:style w:type="numbering" w:customStyle="1" w:styleId="Huidigelijst14">
    <w:name w:val="Huidige lijst14"/>
    <w:uiPriority w:val="99"/>
    <w:rsid w:val="0072354E"/>
    <w:pPr>
      <w:numPr>
        <w:numId w:val="27"/>
      </w:numPr>
    </w:pPr>
  </w:style>
  <w:style w:type="numbering" w:customStyle="1" w:styleId="Huidigelijst15">
    <w:name w:val="Huidige lijst15"/>
    <w:uiPriority w:val="99"/>
    <w:rsid w:val="00825E64"/>
    <w:pPr>
      <w:numPr>
        <w:numId w:val="28"/>
      </w:numPr>
    </w:pPr>
  </w:style>
  <w:style w:type="paragraph" w:styleId="Revisie">
    <w:name w:val="Revision"/>
    <w:hidden/>
    <w:uiPriority w:val="99"/>
    <w:semiHidden/>
    <w:rsid w:val="002D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2509">
      <w:bodyDiv w:val="1"/>
      <w:marLeft w:val="0"/>
      <w:marRight w:val="0"/>
      <w:marTop w:val="0"/>
      <w:marBottom w:val="0"/>
      <w:divBdr>
        <w:top w:val="none" w:sz="0" w:space="0" w:color="auto"/>
        <w:left w:val="none" w:sz="0" w:space="0" w:color="auto"/>
        <w:bottom w:val="none" w:sz="0" w:space="0" w:color="auto"/>
        <w:right w:val="none" w:sz="0" w:space="0" w:color="auto"/>
      </w:divBdr>
    </w:div>
    <w:div w:id="10174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F19E28F48B642AF8BA25CF414269D" ma:contentTypeVersion="17" ma:contentTypeDescription="Een nieuw document maken." ma:contentTypeScope="" ma:versionID="f696747c61a1fbbf553251fdc2758864">
  <xsd:schema xmlns:xsd="http://www.w3.org/2001/XMLSchema" xmlns:xs="http://www.w3.org/2001/XMLSchema" xmlns:p="http://schemas.microsoft.com/office/2006/metadata/properties" xmlns:ns2="2ebe87bc-b2c1-493c-b6a8-403ab950705e" xmlns:ns3="4ac443e6-7672-44ff-b3e7-e3914896c97e" targetNamespace="http://schemas.microsoft.com/office/2006/metadata/properties" ma:root="true" ma:fieldsID="daad73a578792f118b15fbf38a228f84" ns2:_="" ns3:_="">
    <xsd:import namespace="2ebe87bc-b2c1-493c-b6a8-403ab950705e"/>
    <xsd:import namespace="4ac443e6-7672-44ff-b3e7-e3914896c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e87bc-b2c1-493c-b6a8-403ab950705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3b79329-5aad-4945-822b-13a55f074d01}" ma:internalName="TaxCatchAll" ma:showField="CatchAllData" ma:web="2ebe87bc-b2c1-493c-b6a8-403ab95070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c443e6-7672-44ff-b3e7-e3914896c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035c294-1ec2-423d-8821-cb212db067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c443e6-7672-44ff-b3e7-e3914896c97e">
      <Terms xmlns="http://schemas.microsoft.com/office/infopath/2007/PartnerControls"/>
    </lcf76f155ced4ddcb4097134ff3c332f>
    <TaxCatchAll xmlns="2ebe87bc-b2c1-493c-b6a8-403ab950705e" xsi:nil="true"/>
  </documentManagement>
</p:properties>
</file>

<file path=customXml/itemProps1.xml><?xml version="1.0" encoding="utf-8"?>
<ds:datastoreItem xmlns:ds="http://schemas.openxmlformats.org/officeDocument/2006/customXml" ds:itemID="{1AAACD8A-7237-47C8-B57F-BA6DBD7D0819}">
  <ds:schemaRefs>
    <ds:schemaRef ds:uri="http://schemas.microsoft.com/sharepoint/v3/contenttype/forms"/>
  </ds:schemaRefs>
</ds:datastoreItem>
</file>

<file path=customXml/itemProps2.xml><?xml version="1.0" encoding="utf-8"?>
<ds:datastoreItem xmlns:ds="http://schemas.openxmlformats.org/officeDocument/2006/customXml" ds:itemID="{37C1C29C-B4AC-44CF-A0A4-69CC0002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e87bc-b2c1-493c-b6a8-403ab950705e"/>
    <ds:schemaRef ds:uri="4ac443e6-7672-44ff-b3e7-e3914896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F921B-C587-406D-8967-3E6911651138}">
  <ds:schemaRefs>
    <ds:schemaRef ds:uri="http://schemas.microsoft.com/office/2006/metadata/properties"/>
    <ds:schemaRef ds:uri="http://schemas.microsoft.com/office/infopath/2007/PartnerControls"/>
    <ds:schemaRef ds:uri="4ac443e6-7672-44ff-b3e7-e3914896c97e"/>
    <ds:schemaRef ds:uri="2ebe87bc-b2c1-493c-b6a8-403ab950705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O'Flaherty</dc:creator>
  <cp:keywords/>
  <dc:description/>
  <cp:lastModifiedBy>Janneke Mobron</cp:lastModifiedBy>
  <cp:revision>3</cp:revision>
  <cp:lastPrinted>2023-06-28T10:34:00Z</cp:lastPrinted>
  <dcterms:created xsi:type="dcterms:W3CDTF">2023-09-12T12:31:00Z</dcterms:created>
  <dcterms:modified xsi:type="dcterms:W3CDTF">2023-09-12T14:24:00Z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0x010100574F19E28F48B642AF8BA25CF414269D</vt:lpwstr>
  </property>
  <property fmtid="{D5CDD505-2E9C-101B-9397-08002B2CF9AE}" pid="3" name="MediaServiceImageTags">
    <vt:lpwstr/>
  </property>
</Properties>
</file>